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092E" w14:textId="482D4239" w:rsidR="00BA438C" w:rsidRPr="006272B5" w:rsidRDefault="006272B5" w:rsidP="006272B5">
      <w:pPr>
        <w:spacing w:before="0" w:after="0"/>
        <w:jc w:val="center"/>
        <w:rPr>
          <w:b/>
          <w:sz w:val="28"/>
          <w:szCs w:val="28"/>
        </w:rPr>
      </w:pPr>
      <w:r w:rsidRPr="006272B5">
        <w:rPr>
          <w:b/>
          <w:sz w:val="28"/>
          <w:szCs w:val="28"/>
        </w:rPr>
        <w:t>Processor</w:t>
      </w:r>
      <w:r w:rsidR="00E84A05" w:rsidRPr="006272B5">
        <w:rPr>
          <w:b/>
          <w:sz w:val="28"/>
          <w:szCs w:val="28"/>
        </w:rPr>
        <w:t xml:space="preserve"> </w:t>
      </w:r>
      <w:r w:rsidRPr="006272B5">
        <w:rPr>
          <w:b/>
          <w:sz w:val="28"/>
          <w:szCs w:val="28"/>
        </w:rPr>
        <w:t xml:space="preserve">Expenditures Survey </w:t>
      </w:r>
      <w:r w:rsidR="00DD61D3" w:rsidRPr="006272B5">
        <w:rPr>
          <w:b/>
          <w:sz w:val="28"/>
          <w:szCs w:val="28"/>
        </w:rPr>
        <w:t>[land-based processing plants]</w:t>
      </w:r>
      <w:r w:rsidR="00BA438C" w:rsidRPr="006272B5">
        <w:rPr>
          <w:b/>
          <w:sz w:val="28"/>
          <w:szCs w:val="28"/>
        </w:rPr>
        <w:t xml:space="preserve"> – </w:t>
      </w:r>
    </w:p>
    <w:p w14:paraId="10E0A39F" w14:textId="1C36C33C" w:rsidR="00D80D7F" w:rsidRPr="006272B5" w:rsidRDefault="006272B5" w:rsidP="006272B5">
      <w:pPr>
        <w:spacing w:before="0" w:after="0"/>
        <w:jc w:val="center"/>
        <w:rPr>
          <w:b/>
          <w:sz w:val="28"/>
          <w:szCs w:val="28"/>
        </w:rPr>
      </w:pPr>
      <w:r w:rsidRPr="006272B5">
        <w:rPr>
          <w:b/>
          <w:sz w:val="28"/>
          <w:szCs w:val="28"/>
        </w:rPr>
        <w:t>Draft</w:t>
      </w:r>
      <w:r w:rsidR="00BA438C" w:rsidRPr="006272B5">
        <w:rPr>
          <w:b/>
          <w:sz w:val="28"/>
          <w:szCs w:val="28"/>
        </w:rPr>
        <w:t xml:space="preserve"> (V</w:t>
      </w:r>
      <w:r w:rsidR="00BA5BA5">
        <w:rPr>
          <w:b/>
          <w:sz w:val="28"/>
          <w:szCs w:val="28"/>
        </w:rPr>
        <w:t>2</w:t>
      </w:r>
      <w:r w:rsidR="00BA438C" w:rsidRPr="006272B5">
        <w:rPr>
          <w:b/>
          <w:sz w:val="28"/>
          <w:szCs w:val="28"/>
        </w:rPr>
        <w:t>)</w:t>
      </w:r>
      <w:r w:rsidRPr="006272B5">
        <w:rPr>
          <w:b/>
          <w:sz w:val="28"/>
          <w:szCs w:val="28"/>
        </w:rPr>
        <w:t xml:space="preserve"> </w:t>
      </w:r>
      <w:r w:rsidR="00D80D7F" w:rsidRPr="006272B5">
        <w:rPr>
          <w:b/>
          <w:sz w:val="28"/>
          <w:szCs w:val="28"/>
        </w:rPr>
        <w:t>Year: 2019</w:t>
      </w:r>
    </w:p>
    <w:p w14:paraId="14F1D47E" w14:textId="148B98B4" w:rsidR="00D80D7F" w:rsidRDefault="00D80D7F" w:rsidP="006272B5">
      <w:pPr>
        <w:spacing w:before="0" w:after="0"/>
        <w:jc w:val="center"/>
        <w:rPr>
          <w:b/>
          <w:sz w:val="28"/>
          <w:szCs w:val="28"/>
        </w:rPr>
      </w:pPr>
      <w:r w:rsidRPr="006272B5">
        <w:rPr>
          <w:b/>
          <w:sz w:val="28"/>
          <w:szCs w:val="28"/>
        </w:rPr>
        <w:t xml:space="preserve">Region: </w:t>
      </w:r>
      <w:r w:rsidR="00F07121" w:rsidRPr="006272B5">
        <w:rPr>
          <w:b/>
          <w:sz w:val="28"/>
          <w:szCs w:val="28"/>
        </w:rPr>
        <w:t>Canada (</w:t>
      </w:r>
      <w:r w:rsidRPr="006272B5">
        <w:rPr>
          <w:b/>
          <w:sz w:val="28"/>
          <w:szCs w:val="28"/>
        </w:rPr>
        <w:t>British Columbia</w:t>
      </w:r>
      <w:r w:rsidR="00F07121" w:rsidRPr="006272B5">
        <w:rPr>
          <w:b/>
          <w:sz w:val="28"/>
          <w:szCs w:val="28"/>
        </w:rPr>
        <w:t>)</w:t>
      </w:r>
    </w:p>
    <w:p w14:paraId="4A6DFB45" w14:textId="58B04D38" w:rsidR="006272B5" w:rsidRPr="006272B5" w:rsidRDefault="006272B5" w:rsidP="006272B5">
      <w:pPr>
        <w:pStyle w:val="hhh"/>
        <w:widowControl w:val="0"/>
        <w:pBdr>
          <w:bottom w:val="single" w:sz="4" w:space="1" w:color="auto"/>
        </w:pBdr>
        <w:spacing w:before="0" w:line="240" w:lineRule="auto"/>
        <w:jc w:val="right"/>
        <w:rPr>
          <w:rFonts w:ascii="Arial" w:hAnsi="Arial" w:cs="Arial"/>
          <w:smallCaps/>
          <w:color w:val="auto"/>
          <w:sz w:val="20"/>
        </w:rPr>
      </w:pPr>
      <w:r w:rsidRPr="00FF38A1">
        <w:rPr>
          <w:rFonts w:ascii="Arial" w:hAnsi="Arial" w:cs="Arial"/>
          <w:smallCaps/>
          <w:color w:val="auto"/>
          <w:sz w:val="20"/>
        </w:rPr>
        <w:t>Prepared By: IPHC Secretariat (</w:t>
      </w:r>
      <w:r>
        <w:rPr>
          <w:rFonts w:ascii="Arial" w:hAnsi="Arial" w:cs="Arial"/>
          <w:smallCaps/>
          <w:color w:val="auto"/>
          <w:sz w:val="20"/>
        </w:rPr>
        <w:t xml:space="preserve">B. Hutniczak; </w:t>
      </w:r>
      <w:r w:rsidR="00BA5BA5">
        <w:rPr>
          <w:rFonts w:ascii="Arial" w:hAnsi="Arial" w:cs="Arial"/>
          <w:smallCaps/>
          <w:color w:val="auto"/>
          <w:sz w:val="20"/>
        </w:rPr>
        <w:t>10 May 2020</w:t>
      </w:r>
      <w:r>
        <w:rPr>
          <w:rFonts w:ascii="Arial" w:hAnsi="Arial" w:cs="Arial"/>
          <w:smallCaps/>
          <w:color w:val="auto"/>
          <w:sz w:val="20"/>
        </w:rPr>
        <w:t>)</w:t>
      </w:r>
    </w:p>
    <w:p w14:paraId="1C71B56D" w14:textId="77777777" w:rsidR="00514AF4" w:rsidRPr="007C7F08" w:rsidRDefault="00BE4B46" w:rsidP="007815FC">
      <w:pPr>
        <w:rPr>
          <w:b/>
          <w:sz w:val="28"/>
          <w:szCs w:val="28"/>
        </w:rPr>
      </w:pPr>
      <w:r w:rsidRPr="007C7F08">
        <w:rPr>
          <w:b/>
          <w:sz w:val="28"/>
          <w:szCs w:val="28"/>
        </w:rPr>
        <w:t>Introduction</w:t>
      </w:r>
    </w:p>
    <w:p w14:paraId="5149CD4B" w14:textId="07244609" w:rsidR="00464605" w:rsidRDefault="00514AF4" w:rsidP="00D828B1">
      <w:pPr>
        <w:jc w:val="both"/>
      </w:pPr>
      <w:r w:rsidRPr="00514AF4">
        <w:t xml:space="preserve">This </w:t>
      </w:r>
      <w:r w:rsidRPr="00D828B1">
        <w:rPr>
          <w:b/>
        </w:rPr>
        <w:t>VOLUNTARY and CONFIDENTIAL survey</w:t>
      </w:r>
      <w:r w:rsidRPr="00514AF4">
        <w:t xml:space="preserve"> is designed to gather information that characterizes the economic contribution of commercial </w:t>
      </w:r>
      <w:r w:rsidR="00464605">
        <w:t xml:space="preserve">Pacific halibut </w:t>
      </w:r>
      <w:r w:rsidR="00740ADF">
        <w:t>processing</w:t>
      </w:r>
      <w:r w:rsidR="00740ADF" w:rsidRPr="00514AF4">
        <w:t xml:space="preserve"> </w:t>
      </w:r>
      <w:r w:rsidRPr="00514AF4">
        <w:t xml:space="preserve">to </w:t>
      </w:r>
      <w:r w:rsidR="00464605">
        <w:t xml:space="preserve">British Columbia (BC) and other regions </w:t>
      </w:r>
      <w:r w:rsidR="00D934AB">
        <w:t xml:space="preserve">covered by the convention establishing </w:t>
      </w:r>
      <w:r w:rsidR="00464605">
        <w:t>the International Pacific Halibut Commission (IPHC)</w:t>
      </w:r>
      <w:r w:rsidR="00464605" w:rsidRPr="00514AF4">
        <w:t>.</w:t>
      </w:r>
      <w:r w:rsidR="00DD61D3">
        <w:t xml:space="preserve"> The survey is designed to accommodate land-based processing plants, not offshore processing vessels.</w:t>
      </w:r>
    </w:p>
    <w:p w14:paraId="00F41593" w14:textId="4212DD77" w:rsidR="009C50DD" w:rsidRDefault="009C50DD" w:rsidP="00D828B1">
      <w:pPr>
        <w:jc w:val="both"/>
      </w:pPr>
      <w:r>
        <w:t>The intention of the study is to demonstrate the importance of Pacific Halibut to the economy of British Columbia, as well as spillover effects to other areas</w:t>
      </w:r>
      <w:r w:rsidR="00881427">
        <w:t>. The study will account for direct impacts of supplied fish, value added along the supply chain (</w:t>
      </w:r>
      <w:r>
        <w:t>post-harvest processing</w:t>
      </w:r>
      <w:r w:rsidR="00881427">
        <w:t>, wholesale, retail)</w:t>
      </w:r>
      <w:r>
        <w:t xml:space="preserve">, as well as </w:t>
      </w:r>
      <w:r w:rsidR="00881427">
        <w:t>economic activity generated by expenditures in various sectors</w:t>
      </w:r>
      <w:r w:rsidR="00740ADF">
        <w:t xml:space="preserve"> related to Pacific halibut</w:t>
      </w:r>
      <w:r>
        <w:t>.</w:t>
      </w:r>
    </w:p>
    <w:p w14:paraId="1755A704" w14:textId="2B8F81FE" w:rsidR="00514AF4" w:rsidRDefault="00514AF4" w:rsidP="00D828B1">
      <w:pPr>
        <w:jc w:val="both"/>
      </w:pPr>
      <w:r w:rsidRPr="00514AF4">
        <w:t xml:space="preserve">There are three main sections to be filled out in this survey: (A) </w:t>
      </w:r>
      <w:r w:rsidR="00150507">
        <w:t xml:space="preserve">processor </w:t>
      </w:r>
      <w:r w:rsidR="00150507" w:rsidRPr="00514AF4">
        <w:t>contact information</w:t>
      </w:r>
      <w:r w:rsidR="00781313">
        <w:t xml:space="preserve"> and processing plant details</w:t>
      </w:r>
      <w:r w:rsidRPr="00514AF4">
        <w:t>, (</w:t>
      </w:r>
      <w:r w:rsidR="00D934AB">
        <w:t>B</w:t>
      </w:r>
      <w:r w:rsidRPr="00514AF4">
        <w:t xml:space="preserve">) </w:t>
      </w:r>
      <w:r w:rsidR="00150507">
        <w:t xml:space="preserve">processor </w:t>
      </w:r>
      <w:r w:rsidR="00D934AB">
        <w:t xml:space="preserve">activity information, (C) </w:t>
      </w:r>
      <w:r w:rsidRPr="00514AF4">
        <w:t>labor information, and (</w:t>
      </w:r>
      <w:r w:rsidR="00D934AB">
        <w:t>D</w:t>
      </w:r>
      <w:r w:rsidRPr="00514AF4">
        <w:t xml:space="preserve">) operating expenses. Section (E) asks for </w:t>
      </w:r>
      <w:r w:rsidR="00BA5BA5" w:rsidRPr="00514AF4">
        <w:t xml:space="preserve">comments </w:t>
      </w:r>
      <w:r w:rsidR="00BA5BA5">
        <w:t>on the impact of the COVID-19 outbreak, as well as on the survey itself</w:t>
      </w:r>
      <w:r w:rsidR="00BA5BA5" w:rsidRPr="00514AF4">
        <w:t>.</w:t>
      </w:r>
    </w:p>
    <w:p w14:paraId="4BF50617" w14:textId="1C5CF6C1" w:rsidR="00514AF4" w:rsidRDefault="00514AF4" w:rsidP="00D828B1">
      <w:pPr>
        <w:jc w:val="both"/>
      </w:pPr>
      <w:r w:rsidRPr="00D934AB">
        <w:rPr>
          <w:b/>
        </w:rPr>
        <w:t xml:space="preserve">YOUR RESPONSES WILL BE HELD STRICTLY CONFIDENTIAL AND USED ONLY TO ESTIMATE THE ECONOMIC CONTRIBUTIONS OF </w:t>
      </w:r>
      <w:r w:rsidR="00AC33A8" w:rsidRPr="00D934AB">
        <w:rPr>
          <w:b/>
        </w:rPr>
        <w:t xml:space="preserve">BRITISH COLUMBIA (BC) </w:t>
      </w:r>
      <w:r w:rsidR="00D934AB" w:rsidRPr="00D934AB">
        <w:rPr>
          <w:b/>
        </w:rPr>
        <w:t xml:space="preserve">PACIFIC </w:t>
      </w:r>
      <w:r w:rsidR="00AC33A8" w:rsidRPr="00D934AB">
        <w:rPr>
          <w:b/>
        </w:rPr>
        <w:t xml:space="preserve">HALIBUT </w:t>
      </w:r>
      <w:r w:rsidR="00150507">
        <w:rPr>
          <w:b/>
        </w:rPr>
        <w:t>PROCESSING</w:t>
      </w:r>
      <w:r w:rsidR="00150507" w:rsidRPr="00D934AB">
        <w:rPr>
          <w:b/>
        </w:rPr>
        <w:t xml:space="preserve"> </w:t>
      </w:r>
      <w:r w:rsidR="00AC33A8" w:rsidRPr="00D934AB">
        <w:rPr>
          <w:b/>
        </w:rPr>
        <w:t xml:space="preserve">TO BC </w:t>
      </w:r>
      <w:r w:rsidR="00D934AB" w:rsidRPr="00D934AB">
        <w:rPr>
          <w:b/>
        </w:rPr>
        <w:t>AND OTHER REGIONS COVERED BY THE IPHC</w:t>
      </w:r>
      <w:r w:rsidRPr="00D934AB">
        <w:rPr>
          <w:b/>
        </w:rPr>
        <w:t>.</w:t>
      </w:r>
      <w:r>
        <w:t xml:space="preserve"> A</w:t>
      </w:r>
      <w:r w:rsidRPr="00514AF4">
        <w:t xml:space="preserve">ll individual survey responses will be held by only a limited number of researchers at </w:t>
      </w:r>
      <w:r>
        <w:t xml:space="preserve">the </w:t>
      </w:r>
      <w:r w:rsidR="00D934AB">
        <w:t>IPHC</w:t>
      </w:r>
      <w:r w:rsidRPr="00514AF4">
        <w:t>.</w:t>
      </w:r>
      <w:r>
        <w:t xml:space="preserve"> </w:t>
      </w:r>
      <w:r w:rsidRPr="00514AF4">
        <w:t>Only summary results of this survey will be reported to the public.</w:t>
      </w:r>
      <w:r w:rsidR="00AC33A8">
        <w:t xml:space="preserve"> </w:t>
      </w:r>
      <w:r w:rsidR="00D934AB">
        <w:t xml:space="preserve">Your responses and the data collected from this survey will not be seen or used for any other purpose by the IPHC, </w:t>
      </w:r>
      <w:r w:rsidR="00D934AB" w:rsidRPr="00D934AB">
        <w:t>Fisheries and Oceans Canada</w:t>
      </w:r>
      <w:r w:rsidR="00AC33A8" w:rsidRPr="00AC33A8">
        <w:t xml:space="preserve">, </w:t>
      </w:r>
      <w:r w:rsidR="00D934AB">
        <w:t>other federal or provincial agencies</w:t>
      </w:r>
      <w:r w:rsidR="006A7822">
        <w:t>,</w:t>
      </w:r>
      <w:r w:rsidR="00D934AB">
        <w:t xml:space="preserve"> or other parties.</w:t>
      </w:r>
    </w:p>
    <w:p w14:paraId="11F77EB1" w14:textId="0ACA3591" w:rsidR="00C7402E" w:rsidRPr="001B0017" w:rsidRDefault="00C7402E" w:rsidP="00D828B1">
      <w:pPr>
        <w:jc w:val="both"/>
        <w:rPr>
          <w:color w:val="FF0000"/>
        </w:rPr>
      </w:pPr>
      <w:r>
        <w:t>The data you provide</w:t>
      </w:r>
      <w:r w:rsidR="00A1107D">
        <w:t>d</w:t>
      </w:r>
      <w:r>
        <w:t xml:space="preserve"> is protected by</w:t>
      </w:r>
      <w:r w:rsidR="000372AA">
        <w:t xml:space="preserve"> the</w:t>
      </w:r>
      <w:r w:rsidR="006A6749">
        <w:t xml:space="preserve"> </w:t>
      </w:r>
      <w:r w:rsidR="006A6749" w:rsidRPr="000372AA">
        <w:rPr>
          <w:b/>
        </w:rPr>
        <w:t>IPHC DATA CONFIDENTIALITY POLICY AND PROCEDURES</w:t>
      </w:r>
      <w:r w:rsidR="006A6749">
        <w:t xml:space="preserve"> </w:t>
      </w:r>
      <w:r w:rsidR="006A7822">
        <w:t xml:space="preserve">of </w:t>
      </w:r>
      <w:r w:rsidR="006A6749">
        <w:t xml:space="preserve">2 August 2019 available </w:t>
      </w:r>
      <w:hyperlink r:id="rId8" w:history="1">
        <w:r w:rsidR="006A6749" w:rsidRPr="006A6749">
          <w:rPr>
            <w:rStyle w:val="Hyperlink"/>
          </w:rPr>
          <w:t>here</w:t>
        </w:r>
      </w:hyperlink>
      <w:r w:rsidR="006A6749">
        <w:t>.</w:t>
      </w:r>
    </w:p>
    <w:p w14:paraId="5EC41A13" w14:textId="77777777" w:rsidR="0017454B" w:rsidRDefault="00D80D7F" w:rsidP="00D828B1">
      <w:pPr>
        <w:jc w:val="both"/>
      </w:pPr>
      <w:r>
        <w:t>Filling the survey is estimated to take no more than 30 minutes</w:t>
      </w:r>
      <w:r w:rsidR="0017454B" w:rsidRPr="0017454B">
        <w:t>, including the time for reviewing instructions, gathering the data needed, and completing and reviewing the form.</w:t>
      </w:r>
    </w:p>
    <w:p w14:paraId="24293993" w14:textId="0C1B49CE" w:rsidR="003C22C0" w:rsidRDefault="00D80D7F" w:rsidP="00D828B1">
      <w:pPr>
        <w:jc w:val="both"/>
      </w:pPr>
      <w:r>
        <w:t>Responses should reflect information for</w:t>
      </w:r>
      <w:r w:rsidR="006A7822">
        <w:t xml:space="preserve"> the</w:t>
      </w:r>
      <w:r w:rsidR="00150507">
        <w:t xml:space="preserve"> year</w:t>
      </w:r>
      <w:r>
        <w:t xml:space="preserve"> </w:t>
      </w:r>
      <w:r w:rsidRPr="00D80D7F">
        <w:rPr>
          <w:b/>
        </w:rPr>
        <w:t>2019</w:t>
      </w:r>
      <w:r>
        <w:t>.</w:t>
      </w:r>
      <w:r w:rsidR="003C22C0">
        <w:t xml:space="preserve"> Information should be given in units indicated in square brackets. If you wish to provide it in other units, indicate units in </w:t>
      </w:r>
      <w:r w:rsidR="003A23B5">
        <w:t xml:space="preserve">the </w:t>
      </w:r>
      <w:r w:rsidR="003C22C0">
        <w:t>response field.</w:t>
      </w:r>
    </w:p>
    <w:p w14:paraId="5C927ABE" w14:textId="77777777" w:rsidR="00514AF4" w:rsidRDefault="00AA0C60" w:rsidP="00D828B1">
      <w:pPr>
        <w:jc w:val="both"/>
      </w:pPr>
      <w:r>
        <w:t xml:space="preserve">Responses can be delivered directly to Barbara Hutniczak, Fisheries Economist, </w:t>
      </w:r>
      <w:r w:rsidRPr="00AA0C60">
        <w:t>Fisheries Policy &amp; Economics Branch</w:t>
      </w:r>
      <w:r>
        <w:t xml:space="preserve">, International Pacific Halibut Commission, at </w:t>
      </w:r>
      <w:hyperlink r:id="rId9" w:history="1">
        <w:r w:rsidRPr="00DC0D04">
          <w:rPr>
            <w:rStyle w:val="Hyperlink"/>
          </w:rPr>
          <w:t>Barbara.Hutniczak@iphc.int</w:t>
        </w:r>
      </w:hyperlink>
      <w:r>
        <w:t>. Questions and comments can be also directed via phone:</w:t>
      </w:r>
      <w:r w:rsidRPr="00AA0C60">
        <w:t xml:space="preserve"> 206-634-1838 ext. 7693</w:t>
      </w:r>
      <w:r>
        <w:t>.</w:t>
      </w:r>
    </w:p>
    <w:p w14:paraId="7232DF09" w14:textId="77777777" w:rsidR="007D1F08" w:rsidRDefault="007D1F08" w:rsidP="00D828B1">
      <w:pPr>
        <w:jc w:val="center"/>
        <w:rPr>
          <w:b/>
        </w:rPr>
      </w:pPr>
    </w:p>
    <w:p w14:paraId="79A84F1E" w14:textId="7C46BE5C" w:rsidR="001B0017" w:rsidRDefault="00D828B1" w:rsidP="00AE2B22">
      <w:pPr>
        <w:jc w:val="center"/>
      </w:pPr>
      <w:r w:rsidRPr="007D1F08">
        <w:rPr>
          <w:b/>
        </w:rPr>
        <w:t>Thank you for participating in the survey</w:t>
      </w:r>
      <w:r w:rsidR="001B0017">
        <w:br w:type="page"/>
      </w:r>
    </w:p>
    <w:p w14:paraId="64A4E8B5" w14:textId="63245E9B" w:rsidR="0017454B" w:rsidRPr="007C7F08" w:rsidRDefault="0017454B" w:rsidP="00B238B4">
      <w:pPr>
        <w:spacing w:before="240"/>
        <w:rPr>
          <w:b/>
          <w:sz w:val="28"/>
          <w:szCs w:val="28"/>
        </w:rPr>
      </w:pPr>
      <w:r w:rsidRPr="007C7F08">
        <w:rPr>
          <w:b/>
          <w:sz w:val="28"/>
          <w:szCs w:val="28"/>
        </w:rPr>
        <w:lastRenderedPageBreak/>
        <w:t xml:space="preserve">Section A: </w:t>
      </w:r>
      <w:r w:rsidR="0009643E">
        <w:rPr>
          <w:b/>
          <w:sz w:val="28"/>
          <w:szCs w:val="28"/>
        </w:rPr>
        <w:t xml:space="preserve">Processor </w:t>
      </w:r>
      <w:r w:rsidRPr="007C7F08">
        <w:rPr>
          <w:b/>
          <w:sz w:val="28"/>
          <w:szCs w:val="28"/>
        </w:rPr>
        <w:t>information</w:t>
      </w:r>
    </w:p>
    <w:p w14:paraId="25805D65" w14:textId="0C83924B" w:rsidR="000B3F8D" w:rsidRDefault="000B3F8D" w:rsidP="007815FC">
      <w:r w:rsidRPr="000B3F8D">
        <w:rPr>
          <w:b/>
        </w:rPr>
        <w:t>Question A</w:t>
      </w:r>
      <w:r w:rsidR="005844F5">
        <w:rPr>
          <w:b/>
        </w:rPr>
        <w:t>.</w:t>
      </w:r>
      <w:r w:rsidRPr="000B3F8D">
        <w:rPr>
          <w:b/>
        </w:rPr>
        <w:t>1</w:t>
      </w:r>
      <w:r w:rsidRPr="000B3F8D">
        <w:t>: Contact det</w:t>
      </w:r>
      <w:r>
        <w:t>ails</w:t>
      </w:r>
    </w:p>
    <w:p w14:paraId="488BA5E9" w14:textId="361C0CDE" w:rsidR="000B3F8D" w:rsidRDefault="000B3F8D" w:rsidP="007815FC">
      <w:r>
        <w:t xml:space="preserve">Please provide contact details </w:t>
      </w:r>
      <w:r w:rsidR="009D784E">
        <w:t xml:space="preserve">and indicate </w:t>
      </w:r>
      <w:r>
        <w:t xml:space="preserve">if you wish to be updated on the study </w:t>
      </w:r>
      <w:r w:rsidR="004E34C1">
        <w:t>and/or</w:t>
      </w:r>
      <w:r>
        <w:t xml:space="preserve"> </w:t>
      </w:r>
      <w:r w:rsidR="00A200EE">
        <w:t xml:space="preserve">be </w:t>
      </w:r>
      <w:r>
        <w:t xml:space="preserve">contacted </w:t>
      </w:r>
      <w:r w:rsidR="004E34C1">
        <w:t>if there are any additional questions regarding your response</w:t>
      </w:r>
      <w:r w:rsidR="00A200EE">
        <w:t>s</w:t>
      </w:r>
      <w:r w:rsidR="004E34C1">
        <w:t xml:space="preserve"> to the survey.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6C0BEB" w14:paraId="72146DD5" w14:textId="77777777" w:rsidTr="00B238B4">
        <w:tc>
          <w:tcPr>
            <w:tcW w:w="4675" w:type="dxa"/>
          </w:tcPr>
          <w:p w14:paraId="05873198" w14:textId="1ECA6655" w:rsidR="006C0BEB" w:rsidRDefault="006C0BEB" w:rsidP="00B238B4">
            <w:pPr>
              <w:pStyle w:val="NoSpacing"/>
            </w:pPr>
            <w:r>
              <w:t>Facility name:</w:t>
            </w:r>
          </w:p>
        </w:tc>
        <w:tc>
          <w:tcPr>
            <w:tcW w:w="4680" w:type="dxa"/>
          </w:tcPr>
          <w:p w14:paraId="2E86526A" w14:textId="77777777" w:rsidR="006C0BEB" w:rsidRDefault="006C0BEB" w:rsidP="00B238B4">
            <w:pPr>
              <w:pStyle w:val="NoSpacing"/>
            </w:pPr>
          </w:p>
        </w:tc>
      </w:tr>
      <w:tr w:rsidR="001F6291" w14:paraId="0E4CEC8D" w14:textId="77777777" w:rsidTr="00B238B4">
        <w:tc>
          <w:tcPr>
            <w:tcW w:w="4675" w:type="dxa"/>
          </w:tcPr>
          <w:p w14:paraId="23808790" w14:textId="1F1FF6DD" w:rsidR="001F6291" w:rsidRDefault="001F6291" w:rsidP="00B238B4">
            <w:pPr>
              <w:pStyle w:val="NoSpacing"/>
            </w:pPr>
            <w:r>
              <w:t>Facility location</w:t>
            </w:r>
            <w:r w:rsidR="00633E56">
              <w:t>:</w:t>
            </w:r>
          </w:p>
        </w:tc>
        <w:tc>
          <w:tcPr>
            <w:tcW w:w="4680" w:type="dxa"/>
          </w:tcPr>
          <w:p w14:paraId="14DD7136" w14:textId="77777777" w:rsidR="001F6291" w:rsidRDefault="001F6291" w:rsidP="00B238B4">
            <w:pPr>
              <w:pStyle w:val="NoSpacing"/>
            </w:pPr>
          </w:p>
        </w:tc>
      </w:tr>
      <w:tr w:rsidR="00633E56" w14:paraId="0BBC0A96" w14:textId="77777777" w:rsidTr="00B238B4">
        <w:tc>
          <w:tcPr>
            <w:tcW w:w="4675" w:type="dxa"/>
          </w:tcPr>
          <w:p w14:paraId="5B83EC3D" w14:textId="040ADCE1" w:rsidR="00633E56" w:rsidRDefault="00633E56" w:rsidP="00633E56">
            <w:pPr>
              <w:pStyle w:val="NoSpacing"/>
            </w:pPr>
            <w:r>
              <w:t>Processor code</w:t>
            </w:r>
            <w:r w:rsidR="00F07121">
              <w:t>/identifier</w:t>
            </w:r>
            <w:r>
              <w:t>:</w:t>
            </w:r>
          </w:p>
        </w:tc>
        <w:tc>
          <w:tcPr>
            <w:tcW w:w="4680" w:type="dxa"/>
          </w:tcPr>
          <w:p w14:paraId="6F0AC888" w14:textId="77777777" w:rsidR="00633E56" w:rsidRDefault="00633E56" w:rsidP="00B238B4">
            <w:pPr>
              <w:pStyle w:val="NoSpacing"/>
            </w:pPr>
          </w:p>
        </w:tc>
      </w:tr>
      <w:tr w:rsidR="004E34C1" w14:paraId="328621B1" w14:textId="77777777" w:rsidTr="00B238B4">
        <w:tc>
          <w:tcPr>
            <w:tcW w:w="4675" w:type="dxa"/>
          </w:tcPr>
          <w:p w14:paraId="3068BAA8" w14:textId="30B51A72" w:rsidR="004E34C1" w:rsidRDefault="004E34C1" w:rsidP="00B238B4">
            <w:pPr>
              <w:pStyle w:val="NoSpacing"/>
            </w:pPr>
            <w:r>
              <w:t>Name</w:t>
            </w:r>
            <w:r w:rsidR="006C0BEB">
              <w:t xml:space="preserve"> of the contact person</w:t>
            </w:r>
            <w:r>
              <w:t>:</w:t>
            </w:r>
          </w:p>
        </w:tc>
        <w:tc>
          <w:tcPr>
            <w:tcW w:w="4680" w:type="dxa"/>
          </w:tcPr>
          <w:p w14:paraId="3CCD7ECC" w14:textId="5CD9ADC4" w:rsidR="004E34C1" w:rsidRDefault="004E34C1" w:rsidP="00B238B4">
            <w:pPr>
              <w:pStyle w:val="NoSpacing"/>
            </w:pPr>
          </w:p>
        </w:tc>
      </w:tr>
      <w:tr w:rsidR="004E34C1" w14:paraId="6D6B1158" w14:textId="77777777" w:rsidTr="00B238B4">
        <w:tc>
          <w:tcPr>
            <w:tcW w:w="4675" w:type="dxa"/>
          </w:tcPr>
          <w:p w14:paraId="5EC74503" w14:textId="6DE5AAEA" w:rsidR="004E34C1" w:rsidRDefault="006C0BEB" w:rsidP="006C0BEB">
            <w:pPr>
              <w:pStyle w:val="NoSpacing"/>
            </w:pPr>
            <w:r>
              <w:t>Contact e</w:t>
            </w:r>
            <w:r w:rsidR="004E34C1">
              <w:t>mail address:</w:t>
            </w:r>
          </w:p>
        </w:tc>
        <w:tc>
          <w:tcPr>
            <w:tcW w:w="4680" w:type="dxa"/>
          </w:tcPr>
          <w:p w14:paraId="1DAF6965" w14:textId="25EC138B" w:rsidR="004E34C1" w:rsidRDefault="004E34C1" w:rsidP="00B238B4">
            <w:pPr>
              <w:pStyle w:val="NoSpacing"/>
            </w:pPr>
          </w:p>
        </w:tc>
      </w:tr>
      <w:tr w:rsidR="00C430FC" w14:paraId="19436C10" w14:textId="77777777" w:rsidTr="00B238B4">
        <w:tc>
          <w:tcPr>
            <w:tcW w:w="4675" w:type="dxa"/>
          </w:tcPr>
          <w:p w14:paraId="3133AE8D" w14:textId="1EDAB757" w:rsidR="00C430FC" w:rsidRDefault="006C0BEB" w:rsidP="006C0BEB">
            <w:pPr>
              <w:pStyle w:val="NoSpacing"/>
            </w:pPr>
            <w:r>
              <w:t>Contact p</w:t>
            </w:r>
            <w:r w:rsidR="00C430FC">
              <w:t>hone number</w:t>
            </w:r>
            <w:r w:rsidR="0010466A">
              <w:t xml:space="preserve"> (with area code)</w:t>
            </w:r>
            <w:r w:rsidR="00C430FC">
              <w:t>:</w:t>
            </w:r>
          </w:p>
        </w:tc>
        <w:tc>
          <w:tcPr>
            <w:tcW w:w="4680" w:type="dxa"/>
          </w:tcPr>
          <w:p w14:paraId="26BC1A23" w14:textId="77777777" w:rsidR="00C430FC" w:rsidRDefault="00C430FC" w:rsidP="00B238B4">
            <w:pPr>
              <w:pStyle w:val="NoSpacing"/>
            </w:pPr>
          </w:p>
        </w:tc>
      </w:tr>
      <w:tr w:rsidR="004E34C1" w14:paraId="66313733" w14:textId="77777777" w:rsidTr="00B238B4">
        <w:tc>
          <w:tcPr>
            <w:tcW w:w="4675" w:type="dxa"/>
          </w:tcPr>
          <w:p w14:paraId="3F854C03" w14:textId="77777777" w:rsidR="004E34C1" w:rsidRDefault="004E34C1" w:rsidP="00B238B4">
            <w:pPr>
              <w:pStyle w:val="NoSpacing"/>
            </w:pPr>
            <w:r>
              <w:t>Update on the study (Yes/No)</w:t>
            </w:r>
          </w:p>
        </w:tc>
        <w:tc>
          <w:tcPr>
            <w:tcW w:w="4680" w:type="dxa"/>
          </w:tcPr>
          <w:p w14:paraId="77C1F06B" w14:textId="64C529ED" w:rsidR="004E34C1" w:rsidRDefault="004E34C1" w:rsidP="00B238B4">
            <w:pPr>
              <w:pStyle w:val="NoSpacing"/>
            </w:pPr>
          </w:p>
        </w:tc>
      </w:tr>
      <w:tr w:rsidR="004E34C1" w14:paraId="427C2FAF" w14:textId="77777777" w:rsidTr="00B238B4">
        <w:tc>
          <w:tcPr>
            <w:tcW w:w="4675" w:type="dxa"/>
          </w:tcPr>
          <w:p w14:paraId="091F82F6" w14:textId="77777777" w:rsidR="004E34C1" w:rsidRDefault="004E34C1" w:rsidP="00B238B4">
            <w:pPr>
              <w:pStyle w:val="NoSpacing"/>
            </w:pPr>
            <w:r>
              <w:t>Contact regarding survey responses (Yes/No)</w:t>
            </w:r>
          </w:p>
        </w:tc>
        <w:tc>
          <w:tcPr>
            <w:tcW w:w="4680" w:type="dxa"/>
          </w:tcPr>
          <w:p w14:paraId="18EFCC45" w14:textId="413C5C06" w:rsidR="004E34C1" w:rsidRDefault="004E34C1" w:rsidP="00B238B4">
            <w:pPr>
              <w:pStyle w:val="NoSpacing"/>
            </w:pPr>
          </w:p>
        </w:tc>
      </w:tr>
    </w:tbl>
    <w:p w14:paraId="3806E5AC" w14:textId="55138030" w:rsidR="000B3F8D" w:rsidRDefault="000B3F8D" w:rsidP="007815FC">
      <w:r>
        <w:rPr>
          <w:b/>
        </w:rPr>
        <w:t>Question A</w:t>
      </w:r>
      <w:r w:rsidR="005844F5">
        <w:rPr>
          <w:b/>
        </w:rPr>
        <w:t>.</w:t>
      </w:r>
      <w:r w:rsidR="003C22C0">
        <w:rPr>
          <w:b/>
        </w:rPr>
        <w:t>2:</w:t>
      </w:r>
      <w:r w:rsidR="003C22C0">
        <w:t xml:space="preserve"> </w:t>
      </w:r>
      <w:r w:rsidR="00150507">
        <w:t xml:space="preserve">Processor </w:t>
      </w:r>
      <w:r w:rsidR="0009643E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15C" w14:paraId="453C670F" w14:textId="77777777" w:rsidTr="003C22C0">
        <w:tc>
          <w:tcPr>
            <w:tcW w:w="4675" w:type="dxa"/>
          </w:tcPr>
          <w:p w14:paraId="06FE993C" w14:textId="45736AD0" w:rsidR="0033715C" w:rsidRDefault="0033715C" w:rsidP="00B238B4">
            <w:pPr>
              <w:pStyle w:val="NoSpacing"/>
            </w:pPr>
            <w:r>
              <w:t>Is the company owned by another firm? If yes, please indicate the location of the parent firm.</w:t>
            </w:r>
          </w:p>
        </w:tc>
        <w:tc>
          <w:tcPr>
            <w:tcW w:w="4675" w:type="dxa"/>
          </w:tcPr>
          <w:p w14:paraId="70494080" w14:textId="77777777" w:rsidR="0033715C" w:rsidRDefault="0033715C" w:rsidP="00B238B4">
            <w:pPr>
              <w:pStyle w:val="NoSpacing"/>
            </w:pPr>
          </w:p>
        </w:tc>
      </w:tr>
      <w:tr w:rsidR="00C00AD9" w14:paraId="0785FE17" w14:textId="77777777" w:rsidTr="003C22C0">
        <w:tc>
          <w:tcPr>
            <w:tcW w:w="4675" w:type="dxa"/>
          </w:tcPr>
          <w:p w14:paraId="34F158A9" w14:textId="1FD645F5" w:rsidR="00C00AD9" w:rsidRDefault="00C00AD9" w:rsidP="00B238B4">
            <w:pPr>
              <w:pStyle w:val="NoSpacing"/>
            </w:pPr>
            <w:r>
              <w:t>When was the facility built</w:t>
            </w:r>
            <w:r w:rsidR="00641BA4">
              <w:t xml:space="preserve"> [year]</w:t>
            </w:r>
            <w:r>
              <w:t>?</w:t>
            </w:r>
          </w:p>
        </w:tc>
        <w:tc>
          <w:tcPr>
            <w:tcW w:w="4675" w:type="dxa"/>
          </w:tcPr>
          <w:p w14:paraId="29E31414" w14:textId="77777777" w:rsidR="00C00AD9" w:rsidRDefault="00C00AD9" w:rsidP="00B238B4">
            <w:pPr>
              <w:pStyle w:val="NoSpacing"/>
            </w:pPr>
          </w:p>
        </w:tc>
      </w:tr>
    </w:tbl>
    <w:p w14:paraId="46BED7F8" w14:textId="77777777" w:rsidR="00095CAB" w:rsidRDefault="00095CAB" w:rsidP="00B238B4">
      <w:pPr>
        <w:spacing w:before="240"/>
        <w:rPr>
          <w:b/>
          <w:sz w:val="28"/>
          <w:szCs w:val="28"/>
        </w:rPr>
      </w:pPr>
    </w:p>
    <w:p w14:paraId="4556665B" w14:textId="77777777" w:rsidR="00095CAB" w:rsidRDefault="00095CAB">
      <w:pPr>
        <w:spacing w:before="0" w:after="1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34D831F" w14:textId="227032B7" w:rsidR="00130150" w:rsidRPr="00F7783F" w:rsidRDefault="00130150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 xml:space="preserve">Section B: </w:t>
      </w:r>
      <w:r w:rsidR="0033715C">
        <w:rPr>
          <w:b/>
          <w:sz w:val="28"/>
          <w:szCs w:val="28"/>
        </w:rPr>
        <w:t>Processor</w:t>
      </w:r>
      <w:r w:rsidRPr="00F7783F">
        <w:rPr>
          <w:b/>
          <w:sz w:val="28"/>
          <w:szCs w:val="28"/>
        </w:rPr>
        <w:t xml:space="preserve"> activity information</w:t>
      </w:r>
    </w:p>
    <w:p w14:paraId="6FABFCD9" w14:textId="7B3C0297" w:rsidR="0099159E" w:rsidRDefault="0099159E" w:rsidP="007815FC">
      <w:r w:rsidRPr="00F95D7A">
        <w:rPr>
          <w:b/>
        </w:rPr>
        <w:t>Question B</w:t>
      </w:r>
      <w:r w:rsidR="005844F5">
        <w:rPr>
          <w:b/>
        </w:rPr>
        <w:t>.</w:t>
      </w:r>
      <w:r w:rsidRPr="00F95D7A">
        <w:rPr>
          <w:b/>
        </w:rPr>
        <w:t>1:</w:t>
      </w:r>
      <w:r>
        <w:t xml:space="preserve"> Information on </w:t>
      </w:r>
      <w:r w:rsidR="0033715C">
        <w:t xml:space="preserve">processor </w:t>
      </w:r>
      <w:r>
        <w:t>activities</w:t>
      </w:r>
    </w:p>
    <w:p w14:paraId="341000B3" w14:textId="60D1113F" w:rsidR="00F95D7A" w:rsidRDefault="00F95D7A" w:rsidP="00E366DB">
      <w:pPr>
        <w:jc w:val="both"/>
      </w:pPr>
      <w:r>
        <w:t>Please indicate</w:t>
      </w:r>
      <w:r w:rsidR="00DA6079">
        <w:t xml:space="preserve"> your best estimate of</w:t>
      </w:r>
      <w:r w:rsidR="007502D9">
        <w:t xml:space="preserve"> the</w:t>
      </w:r>
      <w:r>
        <w:t xml:space="preserve"> </w:t>
      </w:r>
      <w:r w:rsidR="00AF6775">
        <w:t>production structure in this facility in 2019.</w:t>
      </w:r>
      <w:r w:rsidR="00E64F06">
        <w:t xml:space="preserve"> No need to verify with records.</w:t>
      </w:r>
      <w:r w:rsidR="00437724">
        <w:t xml:space="preserve"> For Pacific halibut products, please be as detailed as possible with respect to listed products. For other fish, use the most convenient aggregation level. </w:t>
      </w:r>
      <w:r w:rsidR="00781313">
        <w:t xml:space="preserve">If multiple types of input are used to produce the same product category, use multiple lines for each input type. </w:t>
      </w:r>
      <w:r w:rsidR="00437724">
        <w:t>Add lines to the table if needed.</w:t>
      </w:r>
    </w:p>
    <w:p w14:paraId="4F8F807E" w14:textId="7F65F877" w:rsidR="00BD4EEB" w:rsidRDefault="00BD4EEB" w:rsidP="007815FC">
      <w:r>
        <w:t>Use the following definitions to fill the table:</w:t>
      </w:r>
    </w:p>
    <w:p w14:paraId="05F9EE69" w14:textId="4EB12C4D" w:rsidR="00BD4EEB" w:rsidRDefault="00BD4EEB" w:rsidP="007815FC">
      <w:r w:rsidRPr="00F66749">
        <w:rPr>
          <w:b/>
        </w:rPr>
        <w:t>Input purchased</w:t>
      </w:r>
      <w:r>
        <w:t xml:space="preserve"> – volume </w:t>
      </w:r>
      <w:r w:rsidR="001F6291">
        <w:t xml:space="preserve">and condition </w:t>
      </w:r>
      <w:r>
        <w:t>of purchased fish delivered to the processing plant.</w:t>
      </w:r>
    </w:p>
    <w:p w14:paraId="78F60A4C" w14:textId="3719B521" w:rsidR="00BD4EEB" w:rsidRDefault="00BD4EEB" w:rsidP="00E366DB">
      <w:pPr>
        <w:jc w:val="both"/>
      </w:pPr>
      <w:r>
        <w:t xml:space="preserve">Please indicate the condition using the following </w:t>
      </w:r>
      <w:r w:rsidRPr="006E0533">
        <w:rPr>
          <w:b/>
        </w:rPr>
        <w:t>Condition Codes</w:t>
      </w:r>
      <w:r>
        <w:t xml:space="preserve">: </w:t>
      </w:r>
      <w:r w:rsidRPr="006E0533">
        <w:rPr>
          <w:b/>
        </w:rPr>
        <w:t>W</w:t>
      </w:r>
      <w:r>
        <w:t xml:space="preserve"> – Whole fish; </w:t>
      </w:r>
      <w:r w:rsidRPr="006E0533">
        <w:rPr>
          <w:b/>
        </w:rPr>
        <w:t>B</w:t>
      </w:r>
      <w:r>
        <w:t xml:space="preserve"> - Bled only, throat or gill, slit to allow blood to drain; </w:t>
      </w:r>
      <w:r w:rsidRPr="006E0533">
        <w:rPr>
          <w:b/>
        </w:rPr>
        <w:t>G</w:t>
      </w:r>
      <w:r>
        <w:t xml:space="preserve"> - Gutted, head on, belly slit and viscera removed (gutted only); </w:t>
      </w:r>
      <w:r w:rsidRPr="006E0533">
        <w:rPr>
          <w:b/>
        </w:rPr>
        <w:t>HG</w:t>
      </w:r>
      <w:r>
        <w:t xml:space="preserve"> - gutted, head off, belly slit and viscera removed (headed and gutted); </w:t>
      </w:r>
      <w:r w:rsidRPr="006E0533">
        <w:rPr>
          <w:b/>
        </w:rPr>
        <w:t>F</w:t>
      </w:r>
      <w:r>
        <w:t xml:space="preserve"> – fillet; </w:t>
      </w:r>
      <w:r w:rsidRPr="006E0533">
        <w:rPr>
          <w:b/>
        </w:rPr>
        <w:t>R</w:t>
      </w:r>
      <w:r>
        <w:t xml:space="preserve"> – roe; </w:t>
      </w:r>
      <w:r w:rsidRPr="006E0533">
        <w:rPr>
          <w:b/>
        </w:rPr>
        <w:t>O</w:t>
      </w:r>
      <w:r>
        <w:t xml:space="preserve"> – other (please indicate); </w:t>
      </w:r>
      <w:r w:rsidRPr="006E0533">
        <w:rPr>
          <w:b/>
        </w:rPr>
        <w:t>M</w:t>
      </w:r>
      <w:r>
        <w:t xml:space="preserve"> – mixed conditions (can be used with other fish products, not Pacific halibut).</w:t>
      </w:r>
    </w:p>
    <w:p w14:paraId="70468542" w14:textId="6103A7B1" w:rsidR="00BD4EEB" w:rsidRDefault="00BD4EEB" w:rsidP="00BD4EEB">
      <w:r w:rsidRPr="00F66749">
        <w:rPr>
          <w:b/>
        </w:rPr>
        <w:t>Average input cost</w:t>
      </w:r>
      <w:r>
        <w:t xml:space="preserve"> - average price per pound of purchased fish</w:t>
      </w:r>
      <w:r w:rsidRPr="00BD4EEB">
        <w:t xml:space="preserve"> </w:t>
      </w:r>
      <w:r>
        <w:t>delivered to the processing plant.</w:t>
      </w:r>
    </w:p>
    <w:p w14:paraId="64450CDC" w14:textId="6B011113" w:rsidR="001F6291" w:rsidRDefault="001F6291" w:rsidP="00BD4EEB">
      <w:r>
        <w:t>Direct sourcing – indicate whether the input is purchased directly from harvesters.</w:t>
      </w:r>
    </w:p>
    <w:p w14:paraId="3298D364" w14:textId="3E7DECE5" w:rsidR="004B1206" w:rsidRDefault="004B1206" w:rsidP="007815FC">
      <w:r w:rsidRPr="00F66749">
        <w:rPr>
          <w:b/>
        </w:rPr>
        <w:t>Plant processed seafood</w:t>
      </w:r>
      <w:r w:rsidRPr="004B1206">
        <w:rPr>
          <w:b/>
        </w:rPr>
        <w:t xml:space="preserve"> </w:t>
      </w:r>
      <w:r w:rsidRPr="00F66749">
        <w:rPr>
          <w:b/>
        </w:rPr>
        <w:t>output</w:t>
      </w:r>
      <w:r>
        <w:t xml:space="preserve"> - volume of processed seafood leaving the plant.</w:t>
      </w:r>
    </w:p>
    <w:p w14:paraId="7FF5ECB9" w14:textId="02C397C0" w:rsidR="004B1206" w:rsidRDefault="004B1206" w:rsidP="004B1206">
      <w:r w:rsidRPr="00F66749">
        <w:rPr>
          <w:b/>
        </w:rPr>
        <w:t>Average processing cost</w:t>
      </w:r>
      <w:r>
        <w:t xml:space="preserve"> – average </w:t>
      </w:r>
      <w:r w:rsidR="008A6714">
        <w:t>cost of preparing a pound of the final product.</w:t>
      </w:r>
    </w:p>
    <w:p w14:paraId="47FA1A1A" w14:textId="4A4478AD" w:rsidR="00BD4EEB" w:rsidRDefault="00BD4EEB" w:rsidP="007815FC">
      <w:r w:rsidRPr="00F66749">
        <w:rPr>
          <w:b/>
        </w:rPr>
        <w:t>Average wholesale revenue</w:t>
      </w:r>
      <w:r w:rsidRPr="00BD4EEB">
        <w:t xml:space="preserve"> </w:t>
      </w:r>
      <w:r>
        <w:t xml:space="preserve">- </w:t>
      </w:r>
      <w:r w:rsidR="00F66749">
        <w:t>average sales price per pound</w:t>
      </w:r>
      <w:r w:rsidRPr="00BD4EEB">
        <w:t xml:space="preserve"> </w:t>
      </w:r>
      <w:r>
        <w:t>of</w:t>
      </w:r>
      <w:r w:rsidRPr="00BD4EEB">
        <w:t xml:space="preserve"> product leaving the plant.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04"/>
        <w:gridCol w:w="1304"/>
        <w:gridCol w:w="1304"/>
        <w:gridCol w:w="1304"/>
        <w:gridCol w:w="1304"/>
        <w:gridCol w:w="1305"/>
      </w:tblGrid>
      <w:tr w:rsidR="001F6291" w14:paraId="7D81B676" w14:textId="49D1129D" w:rsidTr="00605D73">
        <w:tc>
          <w:tcPr>
            <w:tcW w:w="1525" w:type="dxa"/>
          </w:tcPr>
          <w:p w14:paraId="64F7B435" w14:textId="2A507074" w:rsidR="001F6291" w:rsidRDefault="001F6291" w:rsidP="0009643E">
            <w:pPr>
              <w:pStyle w:val="NoSpacing"/>
            </w:pPr>
          </w:p>
        </w:tc>
        <w:tc>
          <w:tcPr>
            <w:tcW w:w="1304" w:type="dxa"/>
          </w:tcPr>
          <w:p w14:paraId="0DC945A6" w14:textId="39FBA456" w:rsidR="001F6291" w:rsidRDefault="001F6291" w:rsidP="006E0533">
            <w:pPr>
              <w:pStyle w:val="NoSpacing"/>
            </w:pPr>
            <w:r>
              <w:t>Input purchased – volume [</w:t>
            </w:r>
            <w:proofErr w:type="spellStart"/>
            <w:r>
              <w:t>lbs</w:t>
            </w:r>
            <w:proofErr w:type="spellEnd"/>
            <w:r>
              <w:t>] and condition</w:t>
            </w:r>
          </w:p>
        </w:tc>
        <w:tc>
          <w:tcPr>
            <w:tcW w:w="1304" w:type="dxa"/>
          </w:tcPr>
          <w:p w14:paraId="4A148A91" w14:textId="401607B7" w:rsidR="001F6291" w:rsidRDefault="001F6291" w:rsidP="00BD4EEB">
            <w:pPr>
              <w:pStyle w:val="NoSpacing"/>
            </w:pPr>
            <w:r>
              <w:t xml:space="preserve">Average input cost [CAD per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4" w:type="dxa"/>
          </w:tcPr>
          <w:p w14:paraId="44CE5BCE" w14:textId="7F2BF487" w:rsidR="001F6291" w:rsidRDefault="001F6291" w:rsidP="004B1206">
            <w:pPr>
              <w:pStyle w:val="NoSpacing"/>
            </w:pPr>
            <w:r>
              <w:t>Direct sourcing? [YES/NO]</w:t>
            </w:r>
          </w:p>
        </w:tc>
        <w:tc>
          <w:tcPr>
            <w:tcW w:w="1304" w:type="dxa"/>
          </w:tcPr>
          <w:p w14:paraId="5575F0B0" w14:textId="23EC8C48" w:rsidR="001F6291" w:rsidRDefault="001F6291" w:rsidP="004B1206">
            <w:pPr>
              <w:pStyle w:val="NoSpacing"/>
            </w:pPr>
            <w:r>
              <w:t>Plant processed seafood output [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4" w:type="dxa"/>
          </w:tcPr>
          <w:p w14:paraId="3E6B234D" w14:textId="53E107A8" w:rsidR="001F6291" w:rsidRDefault="001F6291" w:rsidP="00B238B4">
            <w:pPr>
              <w:pStyle w:val="NoSpacing"/>
            </w:pPr>
            <w:r>
              <w:t xml:space="preserve">Average processing cost [CAD per processed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  <w:tc>
          <w:tcPr>
            <w:tcW w:w="1305" w:type="dxa"/>
          </w:tcPr>
          <w:p w14:paraId="74C3DE6F" w14:textId="7557A53E" w:rsidR="001F6291" w:rsidRDefault="001F6291" w:rsidP="00B238B4">
            <w:pPr>
              <w:pStyle w:val="NoSpacing"/>
            </w:pPr>
            <w:r>
              <w:t xml:space="preserve">Average wholesale revenue [CAD per </w:t>
            </w:r>
            <w:proofErr w:type="spellStart"/>
            <w:r>
              <w:t>lbs</w:t>
            </w:r>
            <w:proofErr w:type="spellEnd"/>
            <w:r>
              <w:t>]</w:t>
            </w:r>
          </w:p>
        </w:tc>
      </w:tr>
      <w:tr w:rsidR="001F6291" w14:paraId="27974762" w14:textId="19393A85" w:rsidTr="00605D73">
        <w:tc>
          <w:tcPr>
            <w:tcW w:w="1525" w:type="dxa"/>
          </w:tcPr>
          <w:p w14:paraId="0FE1CC6D" w14:textId="29881578" w:rsidR="001F6291" w:rsidDel="001D4D7B" w:rsidRDefault="001F6291" w:rsidP="0009643E">
            <w:pPr>
              <w:pStyle w:val="NoSpacing"/>
            </w:pPr>
            <w:r>
              <w:t>Pacific halibut products</w:t>
            </w:r>
          </w:p>
        </w:tc>
        <w:tc>
          <w:tcPr>
            <w:tcW w:w="1304" w:type="dxa"/>
          </w:tcPr>
          <w:p w14:paraId="646C3E1A" w14:textId="0AC90FAC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6390AD47" w14:textId="5AE8C0BD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3BDD85E6" w14:textId="4E7BDE44" w:rsidR="001F6291" w:rsidRDefault="00605D73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0708A4B3" w14:textId="3BA4C9C6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473CCB6D" w14:textId="10CCEB52" w:rsidR="001F6291" w:rsidRDefault="00605D73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5" w:type="dxa"/>
          </w:tcPr>
          <w:p w14:paraId="4386ACE6" w14:textId="2F360A7B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</w:tr>
      <w:tr w:rsidR="001F6291" w14:paraId="5E78F0A5" w14:textId="77777777" w:rsidTr="00605D73">
        <w:tc>
          <w:tcPr>
            <w:tcW w:w="1525" w:type="dxa"/>
          </w:tcPr>
          <w:p w14:paraId="311578A6" w14:textId="518D57DB" w:rsidR="001F6291" w:rsidRDefault="001F6291" w:rsidP="0009643E">
            <w:pPr>
              <w:pStyle w:val="NoSpacing"/>
            </w:pPr>
            <w:r>
              <w:t>1:</w:t>
            </w:r>
          </w:p>
        </w:tc>
        <w:tc>
          <w:tcPr>
            <w:tcW w:w="1304" w:type="dxa"/>
          </w:tcPr>
          <w:p w14:paraId="1FC258E4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DD8DB7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8540FA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BC91B2E" w14:textId="3C66A1A5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1A1F576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3689717" w14:textId="0254FE07" w:rsidR="001F6291" w:rsidRDefault="001F6291" w:rsidP="00B238B4">
            <w:pPr>
              <w:pStyle w:val="NoSpacing"/>
            </w:pPr>
          </w:p>
        </w:tc>
      </w:tr>
      <w:tr w:rsidR="001F6291" w14:paraId="6B1A4FF6" w14:textId="77777777" w:rsidTr="00605D73">
        <w:tc>
          <w:tcPr>
            <w:tcW w:w="1525" w:type="dxa"/>
          </w:tcPr>
          <w:p w14:paraId="4578FD25" w14:textId="1E6D4ED2" w:rsidR="001F6291" w:rsidRDefault="001F6291" w:rsidP="0009643E">
            <w:pPr>
              <w:pStyle w:val="NoSpacing"/>
            </w:pPr>
            <w:r>
              <w:t>2:</w:t>
            </w:r>
          </w:p>
        </w:tc>
        <w:tc>
          <w:tcPr>
            <w:tcW w:w="1304" w:type="dxa"/>
          </w:tcPr>
          <w:p w14:paraId="4D944D2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D60D3C4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7512D8C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C128605" w14:textId="5BE97C44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06EA4F8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6A8F70C" w14:textId="0D527C13" w:rsidR="001F6291" w:rsidRDefault="001F6291" w:rsidP="00B238B4">
            <w:pPr>
              <w:pStyle w:val="NoSpacing"/>
            </w:pPr>
          </w:p>
        </w:tc>
      </w:tr>
      <w:tr w:rsidR="001F6291" w14:paraId="2DC2DB36" w14:textId="77777777" w:rsidTr="00605D73">
        <w:tc>
          <w:tcPr>
            <w:tcW w:w="1525" w:type="dxa"/>
          </w:tcPr>
          <w:p w14:paraId="0A376988" w14:textId="4BCE58BA" w:rsidR="001F6291" w:rsidRDefault="001F6291" w:rsidP="0009643E">
            <w:pPr>
              <w:pStyle w:val="NoSpacing"/>
            </w:pPr>
            <w:r>
              <w:t>3:</w:t>
            </w:r>
          </w:p>
        </w:tc>
        <w:tc>
          <w:tcPr>
            <w:tcW w:w="1304" w:type="dxa"/>
          </w:tcPr>
          <w:p w14:paraId="0AD83F2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4FA9BB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949DB7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379DE65" w14:textId="704D1C76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6BE4BA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3D34CDAB" w14:textId="1FBB7D30" w:rsidR="001F6291" w:rsidRDefault="001F6291" w:rsidP="00B238B4">
            <w:pPr>
              <w:pStyle w:val="NoSpacing"/>
            </w:pPr>
          </w:p>
        </w:tc>
      </w:tr>
      <w:tr w:rsidR="001F6291" w14:paraId="690A225B" w14:textId="77777777" w:rsidTr="00605D73">
        <w:tc>
          <w:tcPr>
            <w:tcW w:w="1525" w:type="dxa"/>
          </w:tcPr>
          <w:p w14:paraId="244A9BDD" w14:textId="6015C172" w:rsidR="001F6291" w:rsidRDefault="001F6291" w:rsidP="0009643E">
            <w:pPr>
              <w:pStyle w:val="NoSpacing"/>
            </w:pPr>
            <w:r>
              <w:t>4:</w:t>
            </w:r>
          </w:p>
        </w:tc>
        <w:tc>
          <w:tcPr>
            <w:tcW w:w="1304" w:type="dxa"/>
          </w:tcPr>
          <w:p w14:paraId="5D4A24CE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072E38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B5BE975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251812E" w14:textId="01747292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81B12E1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528F9313" w14:textId="7D699F8E" w:rsidR="001F6291" w:rsidRDefault="001F6291" w:rsidP="00B238B4">
            <w:pPr>
              <w:pStyle w:val="NoSpacing"/>
            </w:pPr>
          </w:p>
        </w:tc>
      </w:tr>
      <w:tr w:rsidR="001F6291" w14:paraId="7D1ECE29" w14:textId="77777777" w:rsidTr="00605D73">
        <w:tc>
          <w:tcPr>
            <w:tcW w:w="1525" w:type="dxa"/>
          </w:tcPr>
          <w:p w14:paraId="08A290CB" w14:textId="7F2A0319" w:rsidR="001F6291" w:rsidRDefault="001F6291" w:rsidP="0009643E">
            <w:pPr>
              <w:pStyle w:val="NoSpacing"/>
            </w:pPr>
            <w:r>
              <w:t>5:</w:t>
            </w:r>
          </w:p>
        </w:tc>
        <w:tc>
          <w:tcPr>
            <w:tcW w:w="1304" w:type="dxa"/>
          </w:tcPr>
          <w:p w14:paraId="5F996CF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BF67343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928A6D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8B08CE8" w14:textId="401823F8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E74B389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81A89A2" w14:textId="21B02B2A" w:rsidR="001F6291" w:rsidRDefault="001F6291" w:rsidP="00B238B4">
            <w:pPr>
              <w:pStyle w:val="NoSpacing"/>
            </w:pPr>
          </w:p>
        </w:tc>
      </w:tr>
      <w:tr w:rsidR="001F6291" w14:paraId="45FB74BB" w14:textId="0753708D" w:rsidTr="00605D73">
        <w:tc>
          <w:tcPr>
            <w:tcW w:w="1525" w:type="dxa"/>
          </w:tcPr>
          <w:p w14:paraId="5D5010B7" w14:textId="633B6200" w:rsidR="001F6291" w:rsidRDefault="001F6291" w:rsidP="00DD61D3">
            <w:pPr>
              <w:pStyle w:val="NoSpacing"/>
            </w:pPr>
            <w:r>
              <w:t>Other fish products</w:t>
            </w:r>
          </w:p>
        </w:tc>
        <w:tc>
          <w:tcPr>
            <w:tcW w:w="1304" w:type="dxa"/>
          </w:tcPr>
          <w:p w14:paraId="639E2B99" w14:textId="168387EC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0196982C" w14:textId="4F022D25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3A6BEAFB" w14:textId="62D18C86" w:rsidR="001F6291" w:rsidRDefault="00605D73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5D587AE9" w14:textId="2795D728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4" w:type="dxa"/>
          </w:tcPr>
          <w:p w14:paraId="6D268FBD" w14:textId="66F760A6" w:rsidR="001F6291" w:rsidRDefault="00605D73" w:rsidP="00DD61D3">
            <w:pPr>
              <w:pStyle w:val="NoSpacing"/>
              <w:jc w:val="center"/>
            </w:pPr>
            <w:r>
              <w:t>---</w:t>
            </w:r>
          </w:p>
        </w:tc>
        <w:tc>
          <w:tcPr>
            <w:tcW w:w="1305" w:type="dxa"/>
          </w:tcPr>
          <w:p w14:paraId="27117903" w14:textId="5E188155" w:rsidR="001F6291" w:rsidRDefault="001F6291" w:rsidP="00DD61D3">
            <w:pPr>
              <w:pStyle w:val="NoSpacing"/>
              <w:jc w:val="center"/>
            </w:pPr>
            <w:r>
              <w:t>---</w:t>
            </w:r>
          </w:p>
        </w:tc>
      </w:tr>
      <w:tr w:rsidR="001F6291" w14:paraId="4E2C91B4" w14:textId="77777777" w:rsidTr="00605D73">
        <w:tc>
          <w:tcPr>
            <w:tcW w:w="1525" w:type="dxa"/>
          </w:tcPr>
          <w:p w14:paraId="6CA7F7F4" w14:textId="1F21D0EF" w:rsidR="001F6291" w:rsidRDefault="001F6291" w:rsidP="00B238B4">
            <w:pPr>
              <w:pStyle w:val="NoSpacing"/>
            </w:pPr>
            <w:r>
              <w:t>1:</w:t>
            </w:r>
          </w:p>
        </w:tc>
        <w:tc>
          <w:tcPr>
            <w:tcW w:w="1304" w:type="dxa"/>
          </w:tcPr>
          <w:p w14:paraId="02E0499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1743318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75671B6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62F584E" w14:textId="592263AB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59AF373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1D908A0" w14:textId="7B653B25" w:rsidR="001F6291" w:rsidRDefault="001F6291" w:rsidP="00B238B4">
            <w:pPr>
              <w:pStyle w:val="NoSpacing"/>
            </w:pPr>
          </w:p>
        </w:tc>
      </w:tr>
      <w:tr w:rsidR="001F6291" w14:paraId="391534AB" w14:textId="77777777" w:rsidTr="00605D73">
        <w:tc>
          <w:tcPr>
            <w:tcW w:w="1525" w:type="dxa"/>
          </w:tcPr>
          <w:p w14:paraId="073108AE" w14:textId="6E4BE45A" w:rsidR="001F6291" w:rsidRDefault="001F6291" w:rsidP="00B238B4">
            <w:pPr>
              <w:pStyle w:val="NoSpacing"/>
            </w:pPr>
            <w:r>
              <w:t>2:</w:t>
            </w:r>
          </w:p>
        </w:tc>
        <w:tc>
          <w:tcPr>
            <w:tcW w:w="1304" w:type="dxa"/>
          </w:tcPr>
          <w:p w14:paraId="7F26A2C5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83F5C2D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E62FEED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CC09F7D" w14:textId="6A551DBE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74553DD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1BFE086" w14:textId="547A6A1A" w:rsidR="001F6291" w:rsidRDefault="001F6291" w:rsidP="00B238B4">
            <w:pPr>
              <w:pStyle w:val="NoSpacing"/>
            </w:pPr>
          </w:p>
        </w:tc>
      </w:tr>
      <w:tr w:rsidR="001F6291" w14:paraId="7CC6CEF3" w14:textId="77777777" w:rsidTr="00605D73">
        <w:tc>
          <w:tcPr>
            <w:tcW w:w="1525" w:type="dxa"/>
          </w:tcPr>
          <w:p w14:paraId="1B967FB4" w14:textId="4A52298C" w:rsidR="001F6291" w:rsidRDefault="001F6291" w:rsidP="00B238B4">
            <w:pPr>
              <w:pStyle w:val="NoSpacing"/>
            </w:pPr>
            <w:r>
              <w:t>3:</w:t>
            </w:r>
          </w:p>
        </w:tc>
        <w:tc>
          <w:tcPr>
            <w:tcW w:w="1304" w:type="dxa"/>
          </w:tcPr>
          <w:p w14:paraId="77ADD75B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32BBC63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161EB39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2E44ECD2" w14:textId="16DAC26F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315493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1FE70566" w14:textId="39AF3F1F" w:rsidR="001F6291" w:rsidRDefault="001F6291" w:rsidP="00B238B4">
            <w:pPr>
              <w:pStyle w:val="NoSpacing"/>
            </w:pPr>
          </w:p>
        </w:tc>
      </w:tr>
      <w:tr w:rsidR="001F6291" w14:paraId="3B5318FA" w14:textId="77777777" w:rsidTr="00605D73">
        <w:tc>
          <w:tcPr>
            <w:tcW w:w="1525" w:type="dxa"/>
          </w:tcPr>
          <w:p w14:paraId="0B7ED508" w14:textId="0B37BB93" w:rsidR="001F6291" w:rsidRDefault="001F6291" w:rsidP="00B238B4">
            <w:pPr>
              <w:pStyle w:val="NoSpacing"/>
            </w:pPr>
            <w:r>
              <w:t>4:</w:t>
            </w:r>
          </w:p>
        </w:tc>
        <w:tc>
          <w:tcPr>
            <w:tcW w:w="1304" w:type="dxa"/>
          </w:tcPr>
          <w:p w14:paraId="1BBF38C6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11F1C57F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5A971D1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57F32232" w14:textId="0489CDD1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4B207196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03324A25" w14:textId="32A6FC0E" w:rsidR="001F6291" w:rsidRDefault="001F6291" w:rsidP="00B238B4">
            <w:pPr>
              <w:pStyle w:val="NoSpacing"/>
            </w:pPr>
          </w:p>
        </w:tc>
      </w:tr>
      <w:tr w:rsidR="001F6291" w14:paraId="3D873A5D" w14:textId="77777777" w:rsidTr="00605D73">
        <w:tc>
          <w:tcPr>
            <w:tcW w:w="1525" w:type="dxa"/>
          </w:tcPr>
          <w:p w14:paraId="457DB585" w14:textId="6D3BFDB1" w:rsidR="001F6291" w:rsidRDefault="001F6291" w:rsidP="00B238B4">
            <w:pPr>
              <w:pStyle w:val="NoSpacing"/>
            </w:pPr>
            <w:r>
              <w:t>5:</w:t>
            </w:r>
          </w:p>
        </w:tc>
        <w:tc>
          <w:tcPr>
            <w:tcW w:w="1304" w:type="dxa"/>
          </w:tcPr>
          <w:p w14:paraId="02A98CC2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3D898EFF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0DDE591E" w14:textId="77777777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613FA008" w14:textId="40801CD1" w:rsidR="001F6291" w:rsidRDefault="001F6291" w:rsidP="00B238B4">
            <w:pPr>
              <w:pStyle w:val="NoSpacing"/>
            </w:pPr>
          </w:p>
        </w:tc>
        <w:tc>
          <w:tcPr>
            <w:tcW w:w="1304" w:type="dxa"/>
          </w:tcPr>
          <w:p w14:paraId="76EA8D6A" w14:textId="77777777" w:rsidR="001F6291" w:rsidRDefault="001F6291" w:rsidP="00B238B4">
            <w:pPr>
              <w:pStyle w:val="NoSpacing"/>
            </w:pPr>
          </w:p>
        </w:tc>
        <w:tc>
          <w:tcPr>
            <w:tcW w:w="1305" w:type="dxa"/>
          </w:tcPr>
          <w:p w14:paraId="60EB4A1E" w14:textId="36B272CA" w:rsidR="001F6291" w:rsidRDefault="001F6291" w:rsidP="00B238B4">
            <w:pPr>
              <w:pStyle w:val="NoSpacing"/>
            </w:pPr>
          </w:p>
        </w:tc>
      </w:tr>
    </w:tbl>
    <w:p w14:paraId="65085423" w14:textId="77777777" w:rsidR="00095CAB" w:rsidRDefault="00095CAB" w:rsidP="008A6714">
      <w:r>
        <w:br w:type="page"/>
      </w:r>
    </w:p>
    <w:p w14:paraId="3F0CF785" w14:textId="7CBC7603" w:rsidR="00B906D6" w:rsidRPr="00F7783F" w:rsidRDefault="0099159E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 xml:space="preserve">Section C: </w:t>
      </w:r>
      <w:r w:rsidR="006C0BEB">
        <w:rPr>
          <w:b/>
          <w:sz w:val="28"/>
          <w:szCs w:val="28"/>
        </w:rPr>
        <w:t>Processor</w:t>
      </w:r>
      <w:r w:rsidR="006C0BEB" w:rsidRPr="00F7783F">
        <w:rPr>
          <w:b/>
          <w:sz w:val="28"/>
          <w:szCs w:val="28"/>
        </w:rPr>
        <w:t xml:space="preserve"> </w:t>
      </w:r>
      <w:r w:rsidR="00B906D6" w:rsidRPr="00F7783F">
        <w:rPr>
          <w:b/>
          <w:sz w:val="28"/>
          <w:szCs w:val="28"/>
        </w:rPr>
        <w:t xml:space="preserve">labor </w:t>
      </w:r>
      <w:r w:rsidR="00300CAC" w:rsidRPr="00F7783F">
        <w:rPr>
          <w:b/>
          <w:sz w:val="28"/>
          <w:szCs w:val="28"/>
        </w:rPr>
        <w:t>information</w:t>
      </w:r>
    </w:p>
    <w:p w14:paraId="0B1CB55D" w14:textId="46C098C9" w:rsidR="008463BE" w:rsidRDefault="008463BE" w:rsidP="008463BE">
      <w:pPr>
        <w:tabs>
          <w:tab w:val="left" w:pos="945"/>
        </w:tabs>
      </w:pPr>
      <w:r w:rsidRPr="0013174E">
        <w:rPr>
          <w:b/>
        </w:rPr>
        <w:t xml:space="preserve">Question </w:t>
      </w:r>
      <w:r>
        <w:rPr>
          <w:b/>
        </w:rPr>
        <w:t>C1</w:t>
      </w:r>
      <w:r w:rsidRPr="0013174E">
        <w:rPr>
          <w:b/>
        </w:rPr>
        <w:t>:</w:t>
      </w:r>
      <w:r>
        <w:t xml:space="preserve"> </w:t>
      </w:r>
      <w:r w:rsidR="006C0BEB">
        <w:t xml:space="preserve">Processor </w:t>
      </w:r>
      <w:r>
        <w:t>labor information – regional allocation</w:t>
      </w:r>
    </w:p>
    <w:p w14:paraId="6F8078F6" w14:textId="52DDEFAC" w:rsidR="00300CAC" w:rsidRDefault="00300CAC" w:rsidP="00DE7C70">
      <w:pPr>
        <w:jc w:val="both"/>
      </w:pPr>
      <w:r>
        <w:t xml:space="preserve">Please fill the table with the total number of </w:t>
      </w:r>
      <w:r w:rsidR="006C0BEB">
        <w:t>employees that worked in or supported processing plant operations in 2019</w:t>
      </w:r>
      <w:r w:rsidR="003A48BB">
        <w:t xml:space="preserve">. </w:t>
      </w:r>
      <w:r>
        <w:t xml:space="preserve">Indicate residency of </w:t>
      </w:r>
      <w:r w:rsidR="006C0BEB">
        <w:t>employees</w:t>
      </w:r>
      <w:r>
        <w:t xml:space="preserve"> by filling appropriate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74"/>
        <w:gridCol w:w="1274"/>
        <w:gridCol w:w="1274"/>
        <w:gridCol w:w="1274"/>
        <w:gridCol w:w="1274"/>
        <w:gridCol w:w="1275"/>
      </w:tblGrid>
      <w:tr w:rsidR="001D5E58" w14:paraId="723E6C62" w14:textId="77777777" w:rsidTr="00CC5C7C">
        <w:trPr>
          <w:cantSplit/>
        </w:trPr>
        <w:tc>
          <w:tcPr>
            <w:tcW w:w="1705" w:type="dxa"/>
          </w:tcPr>
          <w:p w14:paraId="2EAD78CB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4FFFCE4D" w14:textId="77777777" w:rsidR="001D5E58" w:rsidRDefault="001D5E58" w:rsidP="00B238B4">
            <w:pPr>
              <w:pStyle w:val="NoSpacing"/>
            </w:pPr>
            <w:r>
              <w:t>Residents of BC</w:t>
            </w:r>
          </w:p>
        </w:tc>
        <w:tc>
          <w:tcPr>
            <w:tcW w:w="1274" w:type="dxa"/>
          </w:tcPr>
          <w:p w14:paraId="239A2F8C" w14:textId="77777777" w:rsidR="001D5E58" w:rsidRDefault="001D5E58" w:rsidP="00B238B4">
            <w:pPr>
              <w:pStyle w:val="NoSpacing"/>
            </w:pPr>
            <w:r>
              <w:t>Residents of other Canadian provinces</w:t>
            </w:r>
          </w:p>
        </w:tc>
        <w:tc>
          <w:tcPr>
            <w:tcW w:w="1274" w:type="dxa"/>
          </w:tcPr>
          <w:p w14:paraId="6D1EE3F3" w14:textId="77777777" w:rsidR="001D5E58" w:rsidRDefault="001D5E58" w:rsidP="00B238B4">
            <w:pPr>
              <w:pStyle w:val="NoSpacing"/>
            </w:pPr>
            <w:r>
              <w:t>Residents of Alaska</w:t>
            </w:r>
          </w:p>
        </w:tc>
        <w:tc>
          <w:tcPr>
            <w:tcW w:w="1274" w:type="dxa"/>
          </w:tcPr>
          <w:p w14:paraId="551BD62A" w14:textId="77777777" w:rsidR="001D5E58" w:rsidRDefault="001D5E58" w:rsidP="00B238B4">
            <w:pPr>
              <w:pStyle w:val="NoSpacing"/>
            </w:pPr>
            <w:r>
              <w:t>Residents of the US West Coast (WA, OR, CA)</w:t>
            </w:r>
          </w:p>
        </w:tc>
        <w:tc>
          <w:tcPr>
            <w:tcW w:w="1274" w:type="dxa"/>
          </w:tcPr>
          <w:p w14:paraId="27F3F0E3" w14:textId="4DDA39E1" w:rsidR="001D5E58" w:rsidRDefault="001D5E58" w:rsidP="00B238B4">
            <w:pPr>
              <w:pStyle w:val="NoSpacing"/>
            </w:pPr>
            <w:r>
              <w:t>Residents of the US, but not AK, WA, OR</w:t>
            </w:r>
            <w:r w:rsidR="00DA6079">
              <w:t>,</w:t>
            </w:r>
            <w:r>
              <w:t xml:space="preserve"> or CA</w:t>
            </w:r>
          </w:p>
        </w:tc>
        <w:tc>
          <w:tcPr>
            <w:tcW w:w="1275" w:type="dxa"/>
          </w:tcPr>
          <w:p w14:paraId="546CEFF5" w14:textId="270B5699" w:rsidR="001D5E58" w:rsidRDefault="001D5E58" w:rsidP="00B238B4">
            <w:pPr>
              <w:pStyle w:val="NoSpacing"/>
            </w:pPr>
            <w:r>
              <w:t>Residents of countries other than Canada or the US</w:t>
            </w:r>
            <w:r w:rsidR="00605D73">
              <w:t>A</w:t>
            </w:r>
          </w:p>
        </w:tc>
      </w:tr>
      <w:tr w:rsidR="001D5E58" w14:paraId="22FC2439" w14:textId="77777777" w:rsidTr="00CC5C7C">
        <w:trPr>
          <w:cantSplit/>
        </w:trPr>
        <w:tc>
          <w:tcPr>
            <w:tcW w:w="1705" w:type="dxa"/>
          </w:tcPr>
          <w:p w14:paraId="5FD0D865" w14:textId="0A70B7C0" w:rsidR="001D5E58" w:rsidRDefault="006C0BEB" w:rsidP="00B238B4">
            <w:pPr>
              <w:pStyle w:val="NoSpacing"/>
            </w:pPr>
            <w:r>
              <w:t>Line workers</w:t>
            </w:r>
          </w:p>
        </w:tc>
        <w:tc>
          <w:tcPr>
            <w:tcW w:w="1274" w:type="dxa"/>
          </w:tcPr>
          <w:p w14:paraId="6A0A9100" w14:textId="0C1A3FAA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3269A5EF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1A0FA21C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64CACF4E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</w:tcPr>
          <w:p w14:paraId="537FD9F2" w14:textId="77777777" w:rsidR="001D5E58" w:rsidRDefault="001D5E58" w:rsidP="00B238B4">
            <w:pPr>
              <w:pStyle w:val="NoSpacing"/>
            </w:pPr>
          </w:p>
        </w:tc>
        <w:tc>
          <w:tcPr>
            <w:tcW w:w="1275" w:type="dxa"/>
          </w:tcPr>
          <w:p w14:paraId="6AD9075B" w14:textId="77777777" w:rsidR="001D5E58" w:rsidRDefault="001D5E58" w:rsidP="00B238B4">
            <w:pPr>
              <w:pStyle w:val="NoSpacing"/>
            </w:pPr>
          </w:p>
        </w:tc>
      </w:tr>
      <w:tr w:rsidR="001D5E58" w14:paraId="30D7C503" w14:textId="77777777" w:rsidTr="00CC5C7C">
        <w:trPr>
          <w:cantSplit/>
        </w:trPr>
        <w:tc>
          <w:tcPr>
            <w:tcW w:w="1705" w:type="dxa"/>
            <w:tcBorders>
              <w:bottom w:val="single" w:sz="4" w:space="0" w:color="auto"/>
            </w:tcBorders>
          </w:tcPr>
          <w:p w14:paraId="3E06636B" w14:textId="152FB5CE" w:rsidR="001D5E58" w:rsidRDefault="006C0BEB" w:rsidP="00B238B4">
            <w:pPr>
              <w:pStyle w:val="NoSpacing"/>
            </w:pPr>
            <w:r w:rsidRPr="006C0BEB">
              <w:t>Supervisors and support staff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620C901" w14:textId="060290FD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2CBE9A2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3CE9D27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86FCEF2" w14:textId="77777777" w:rsidR="001D5E58" w:rsidRDefault="001D5E58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462C200" w14:textId="6B2BD86A" w:rsidR="001D5E58" w:rsidRDefault="001D5E58" w:rsidP="00B238B4">
            <w:pPr>
              <w:pStyle w:val="NoSpacing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B95AA9" w14:textId="77777777" w:rsidR="001D5E58" w:rsidRDefault="001D5E58" w:rsidP="00B238B4">
            <w:pPr>
              <w:pStyle w:val="NoSpacing"/>
            </w:pPr>
          </w:p>
        </w:tc>
      </w:tr>
      <w:tr w:rsidR="006C0BEB" w14:paraId="68E33A0B" w14:textId="77777777" w:rsidTr="00CC5C7C">
        <w:trPr>
          <w:cantSplit/>
        </w:trPr>
        <w:tc>
          <w:tcPr>
            <w:tcW w:w="1705" w:type="dxa"/>
            <w:tcBorders>
              <w:bottom w:val="single" w:sz="4" w:space="0" w:color="auto"/>
            </w:tcBorders>
          </w:tcPr>
          <w:p w14:paraId="716CBA1A" w14:textId="2E0009E7" w:rsidR="006C0BEB" w:rsidRDefault="006C0BEB" w:rsidP="00B238B4">
            <w:pPr>
              <w:pStyle w:val="NoSpacing"/>
            </w:pPr>
            <w:r w:rsidRPr="006C0BEB">
              <w:t>Administrative staff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32C7A44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C5B889A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E944633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955EC98" w14:textId="77777777" w:rsidR="006C0BEB" w:rsidRDefault="006C0BEB" w:rsidP="00B238B4">
            <w:pPr>
              <w:pStyle w:val="NoSpacing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062436F" w14:textId="77777777" w:rsidR="006C0BEB" w:rsidRDefault="006C0BEB" w:rsidP="00B238B4">
            <w:pPr>
              <w:pStyle w:val="NoSpacing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C1C65A" w14:textId="77777777" w:rsidR="006C0BEB" w:rsidRDefault="006C0BEB" w:rsidP="00B238B4">
            <w:pPr>
              <w:pStyle w:val="NoSpacing"/>
            </w:pPr>
          </w:p>
        </w:tc>
      </w:tr>
    </w:tbl>
    <w:p w14:paraId="3CE9D0CE" w14:textId="1BDD68D9" w:rsidR="007815FC" w:rsidRPr="00F7783F" w:rsidRDefault="00130150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t xml:space="preserve">Section </w:t>
      </w:r>
      <w:r w:rsidR="00552C1B" w:rsidRPr="00F7783F">
        <w:rPr>
          <w:b/>
          <w:sz w:val="28"/>
          <w:szCs w:val="28"/>
        </w:rPr>
        <w:t>D</w:t>
      </w:r>
      <w:r w:rsidRPr="00F7783F">
        <w:rPr>
          <w:b/>
          <w:sz w:val="28"/>
          <w:szCs w:val="28"/>
        </w:rPr>
        <w:t xml:space="preserve">: </w:t>
      </w:r>
      <w:r w:rsidR="001D4D7B">
        <w:rPr>
          <w:b/>
          <w:sz w:val="28"/>
          <w:szCs w:val="28"/>
        </w:rPr>
        <w:t>Processor</w:t>
      </w:r>
      <w:r w:rsidR="00300CAC" w:rsidRPr="00F7783F">
        <w:rPr>
          <w:b/>
          <w:sz w:val="28"/>
          <w:szCs w:val="28"/>
        </w:rPr>
        <w:t xml:space="preserve"> </w:t>
      </w:r>
      <w:r w:rsidRPr="00F7783F">
        <w:rPr>
          <w:b/>
          <w:sz w:val="28"/>
          <w:szCs w:val="28"/>
        </w:rPr>
        <w:t>expenditures information</w:t>
      </w:r>
    </w:p>
    <w:p w14:paraId="70FC3F88" w14:textId="180C131E" w:rsidR="00300CAC" w:rsidRDefault="00300CAC" w:rsidP="00D828B1">
      <w:pPr>
        <w:jc w:val="both"/>
      </w:pPr>
      <w:r w:rsidRPr="00300CAC">
        <w:t xml:space="preserve">Your answers to the following questions will help us estimate the economic contribution of the commercial </w:t>
      </w:r>
      <w:r w:rsidR="00DA6079">
        <w:t xml:space="preserve">Pacific </w:t>
      </w:r>
      <w:r>
        <w:t xml:space="preserve">halibut </w:t>
      </w:r>
      <w:r w:rsidR="008907C2">
        <w:t>processing</w:t>
      </w:r>
      <w:r w:rsidR="008907C2" w:rsidRPr="00300CAC">
        <w:t xml:space="preserve"> </w:t>
      </w:r>
      <w:r w:rsidRPr="00300CAC">
        <w:t xml:space="preserve">industry to </w:t>
      </w:r>
      <w:r>
        <w:t>British Columbia</w:t>
      </w:r>
      <w:r w:rsidRPr="00300CAC">
        <w:t xml:space="preserve"> and elsewhere. We ask for your best estimate</w:t>
      </w:r>
      <w:r w:rsidR="00D828B1">
        <w:t>s</w:t>
      </w:r>
      <w:r w:rsidRPr="00300CAC">
        <w:t>, base</w:t>
      </w:r>
      <w:r>
        <w:t>d on your general recollection</w:t>
      </w:r>
      <w:r w:rsidR="00D828B1">
        <w:t>. There is no need for exact accounting.</w:t>
      </w:r>
    </w:p>
    <w:p w14:paraId="181E364D" w14:textId="7BC16E30" w:rsidR="00552C1B" w:rsidRDefault="00552C1B" w:rsidP="007815FC">
      <w:r w:rsidRPr="00DA5B2E">
        <w:rPr>
          <w:b/>
        </w:rPr>
        <w:t>Question D</w:t>
      </w:r>
      <w:r w:rsidR="005844F5">
        <w:rPr>
          <w:b/>
        </w:rPr>
        <w:t>.</w:t>
      </w:r>
      <w:r w:rsidRPr="00DA5B2E">
        <w:rPr>
          <w:b/>
        </w:rPr>
        <w:t>1</w:t>
      </w:r>
      <w:r>
        <w:t xml:space="preserve">: </w:t>
      </w:r>
      <w:r w:rsidR="00292A02">
        <w:t>Owner’s net income</w:t>
      </w:r>
    </w:p>
    <w:p w14:paraId="5A15DF0B" w14:textId="11F1FEE4" w:rsidR="00D828B1" w:rsidRDefault="003A48BB" w:rsidP="00DE7C70">
      <w:pPr>
        <w:jc w:val="both"/>
      </w:pPr>
      <w:r>
        <w:t>Please</w:t>
      </w:r>
      <w:r w:rsidR="00B238B4">
        <w:t xml:space="preserve"> estimate</w:t>
      </w:r>
      <w:r>
        <w:t xml:space="preserve"> </w:t>
      </w:r>
      <w:r w:rsidR="00292A02">
        <w:t xml:space="preserve">the end-of-the-year owners’ net income (before income tax) earned from the activities in this processing plant. </w:t>
      </w:r>
      <w:r w:rsidR="00CD5435">
        <w:t xml:space="preserve">This value should reflect total </w:t>
      </w:r>
      <w:r w:rsidR="00D07A07">
        <w:t xml:space="preserve">revenue </w:t>
      </w:r>
      <w:r w:rsidR="00CD5435">
        <w:t>minus</w:t>
      </w:r>
      <w:r w:rsidR="00F775FA">
        <w:t xml:space="preserve"> all</w:t>
      </w:r>
      <w:r>
        <w:t xml:space="preserve"> related cost items</w:t>
      </w:r>
      <w:r w:rsidR="003A23B5">
        <w:t xml:space="preserve"> </w:t>
      </w:r>
      <w:r w:rsidR="00CD5435">
        <w:t xml:space="preserve">[i.e. sum of items listed in column </w:t>
      </w:r>
      <w:r w:rsidR="00292A02">
        <w:t xml:space="preserve">‘Value in CAD’ </w:t>
      </w:r>
      <w:r w:rsidR="00CD5435">
        <w:t>in table from question D.2].</w:t>
      </w:r>
      <w:r w:rsidR="00292A02">
        <w:t xml:space="preserve"> If </w:t>
      </w:r>
      <w:r w:rsidR="00D07A07">
        <w:t xml:space="preserve">the processing plant </w:t>
      </w:r>
      <w:r w:rsidR="00292A02">
        <w:t>experienced a net loss this year, the imputed value should be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48BB" w14:paraId="0E246695" w14:textId="10963D16" w:rsidTr="003A48BB">
        <w:tc>
          <w:tcPr>
            <w:tcW w:w="4675" w:type="dxa"/>
          </w:tcPr>
          <w:p w14:paraId="141A963F" w14:textId="01E9ECC0" w:rsidR="003A48BB" w:rsidRDefault="00292A02" w:rsidP="00292A02">
            <w:pPr>
              <w:pStyle w:val="NoSpacing"/>
            </w:pPr>
            <w:r>
              <w:t>Owners’ net income [CAD]</w:t>
            </w:r>
          </w:p>
        </w:tc>
        <w:tc>
          <w:tcPr>
            <w:tcW w:w="4675" w:type="dxa"/>
          </w:tcPr>
          <w:p w14:paraId="5B029BEB" w14:textId="177C24A3" w:rsidR="003A48BB" w:rsidRDefault="003A48BB" w:rsidP="00B238B4">
            <w:pPr>
              <w:pStyle w:val="NoSpacing"/>
            </w:pPr>
          </w:p>
        </w:tc>
      </w:tr>
    </w:tbl>
    <w:p w14:paraId="3F171DFB" w14:textId="04E4D7B1" w:rsidR="003A48BB" w:rsidRDefault="003A48BB" w:rsidP="007815FC">
      <w:r w:rsidRPr="00DA5B2E">
        <w:rPr>
          <w:b/>
        </w:rPr>
        <w:t>Question D</w:t>
      </w:r>
      <w:r w:rsidR="005844F5">
        <w:rPr>
          <w:b/>
        </w:rPr>
        <w:t>.</w:t>
      </w:r>
      <w:r w:rsidR="00292A02">
        <w:rPr>
          <w:b/>
        </w:rPr>
        <w:t>2</w:t>
      </w:r>
      <w:r>
        <w:t>:</w:t>
      </w:r>
      <w:r w:rsidR="00DA5B2E">
        <w:t xml:space="preserve"> </w:t>
      </w:r>
      <w:r w:rsidR="008907C2">
        <w:t xml:space="preserve">Processor </w:t>
      </w:r>
      <w:r w:rsidR="00DA5B2E">
        <w:t>operating costs and expenditures in 2019</w:t>
      </w:r>
    </w:p>
    <w:p w14:paraId="5673683B" w14:textId="2FC4AE44" w:rsidR="005844F5" w:rsidRDefault="005844F5" w:rsidP="00DE7C70">
      <w:pPr>
        <w:jc w:val="both"/>
      </w:pPr>
      <w:r>
        <w:t xml:space="preserve">Please fill the following table with </w:t>
      </w:r>
      <w:r w:rsidRPr="005844F5">
        <w:rPr>
          <w:b/>
        </w:rPr>
        <w:t xml:space="preserve">expenditure items related to </w:t>
      </w:r>
      <w:r w:rsidR="008907C2">
        <w:rPr>
          <w:b/>
        </w:rPr>
        <w:t>seafood processing</w:t>
      </w:r>
      <w:r w:rsidRPr="005844F5">
        <w:rPr>
          <w:b/>
        </w:rPr>
        <w:t xml:space="preserve"> halibut</w:t>
      </w:r>
      <w:r>
        <w:t xml:space="preserve"> using the instructions provided below.</w:t>
      </w:r>
    </w:p>
    <w:p w14:paraId="33E41726" w14:textId="3D936350" w:rsidR="00532CF0" w:rsidRDefault="00532CF0" w:rsidP="00DE7C70">
      <w:pPr>
        <w:jc w:val="both"/>
      </w:pPr>
      <w:r>
        <w:t xml:space="preserve">In rows </w:t>
      </w:r>
      <w:r w:rsidR="00FC39B4">
        <w:t>3-5</w:t>
      </w:r>
      <w:r>
        <w:t xml:space="preserve"> (payments to </w:t>
      </w:r>
      <w:r w:rsidR="00E85531">
        <w:t>li</w:t>
      </w:r>
      <w:r w:rsidR="00E85531" w:rsidRPr="00E85531">
        <w:t xml:space="preserve">ne workers, </w:t>
      </w:r>
      <w:r w:rsidR="00E85531">
        <w:t>s</w:t>
      </w:r>
      <w:r w:rsidR="00E85531" w:rsidRPr="00E85531">
        <w:t xml:space="preserve">upervisors and support staff, and </w:t>
      </w:r>
      <w:r w:rsidR="00E85531">
        <w:t>a</w:t>
      </w:r>
      <w:r w:rsidR="00E85531" w:rsidRPr="00E85531">
        <w:t>dministrative staff</w:t>
      </w:r>
      <w:r>
        <w:t>)</w:t>
      </w:r>
      <w:r w:rsidR="00DE7C70">
        <w:t>,</w:t>
      </w:r>
      <w:r>
        <w:t xml:space="preserve"> include bonuses and payroll taxes, but exclude owner’s net income, employee benefits (insurance, paid leave, etc.), as well as </w:t>
      </w:r>
      <w:r w:rsidR="00B330EE">
        <w:t>any employee</w:t>
      </w:r>
      <w:r w:rsidR="000505CC">
        <w:t>-</w:t>
      </w:r>
      <w:r w:rsidR="00B330EE">
        <w:t xml:space="preserve">paid contributions to food or other </w:t>
      </w:r>
      <w:r w:rsidR="00E85531">
        <w:t xml:space="preserve">living </w:t>
      </w:r>
      <w:r w:rsidR="00B330EE">
        <w:t xml:space="preserve">expenses. </w:t>
      </w:r>
      <w:r w:rsidR="009F0E16" w:rsidRPr="009F0E16">
        <w:t xml:space="preserve">Amounts deducted from employee’s pay to cover food </w:t>
      </w:r>
      <w:r w:rsidR="009F0E16">
        <w:t>or</w:t>
      </w:r>
      <w:r w:rsidR="009F0E16" w:rsidRPr="009F0E16">
        <w:t xml:space="preserve"> other living expenses should be included in the total in row 12 “Other business expenses”.</w:t>
      </w:r>
    </w:p>
    <w:p w14:paraId="14EA4016" w14:textId="59950481" w:rsidR="00CD5435" w:rsidRDefault="00B330EE" w:rsidP="00292A02">
      <w:pPr>
        <w:jc w:val="both"/>
      </w:pPr>
      <w:r>
        <w:t xml:space="preserve">In </w:t>
      </w:r>
      <w:r w:rsidR="00DE7C70">
        <w:t>row 12 (</w:t>
      </w:r>
      <w:r>
        <w:t>other expenditures category</w:t>
      </w:r>
      <w:r w:rsidR="00DE7C70">
        <w:t>)</w:t>
      </w:r>
      <w:r>
        <w:t xml:space="preserve">, include any payments related to </w:t>
      </w:r>
      <w:r w:rsidRPr="00B330EE">
        <w:t>tendering, transportation, shipping, storage, P&amp;I insurance, packaging, other materials, crew insurance benef</w:t>
      </w:r>
      <w:r>
        <w:t xml:space="preserve">its, crew paid leave benefits, </w:t>
      </w:r>
      <w:r w:rsidRPr="00B330EE">
        <w:t>equipment leases, gear leases, co</w:t>
      </w:r>
      <w:r>
        <w:t>-</w:t>
      </w:r>
      <w:r w:rsidRPr="00B330EE">
        <w:t xml:space="preserve">op dues, </w:t>
      </w:r>
      <w:r>
        <w:t>association fees, other fees, moorage expenses</w:t>
      </w:r>
      <w:r w:rsidRPr="00B330EE">
        <w:t>.</w:t>
      </w:r>
    </w:p>
    <w:p w14:paraId="44DAA15B" w14:textId="77777777" w:rsidR="00CD5435" w:rsidRDefault="00CD5435">
      <w:pPr>
        <w:spacing w:before="0" w:after="16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1"/>
        <w:gridCol w:w="4081"/>
        <w:gridCol w:w="4638"/>
      </w:tblGrid>
      <w:tr w:rsidR="005844F5" w14:paraId="3A46ED54" w14:textId="77777777" w:rsidTr="005844F5">
        <w:tc>
          <w:tcPr>
            <w:tcW w:w="631" w:type="dxa"/>
          </w:tcPr>
          <w:p w14:paraId="69D1264C" w14:textId="77777777" w:rsidR="005844F5" w:rsidRDefault="005844F5" w:rsidP="00B238B4">
            <w:pPr>
              <w:pStyle w:val="NoSpacing"/>
            </w:pPr>
            <w:r>
              <w:lastRenderedPageBreak/>
              <w:t>Item</w:t>
            </w:r>
          </w:p>
        </w:tc>
        <w:tc>
          <w:tcPr>
            <w:tcW w:w="4081" w:type="dxa"/>
          </w:tcPr>
          <w:p w14:paraId="17B72347" w14:textId="77777777" w:rsidR="005844F5" w:rsidRDefault="005844F5" w:rsidP="00B238B4">
            <w:pPr>
              <w:pStyle w:val="NoSpacing"/>
            </w:pPr>
            <w:r>
              <w:t>Description of the expenditure item</w:t>
            </w:r>
          </w:p>
        </w:tc>
        <w:tc>
          <w:tcPr>
            <w:tcW w:w="4638" w:type="dxa"/>
          </w:tcPr>
          <w:p w14:paraId="67D12352" w14:textId="258E969D" w:rsidR="005844F5" w:rsidRPr="0082586C" w:rsidRDefault="008E16B9" w:rsidP="00B238B4">
            <w:pPr>
              <w:pStyle w:val="NoSpacing"/>
            </w:pPr>
            <w:r>
              <w:t xml:space="preserve">Value in </w:t>
            </w:r>
            <w:r w:rsidR="005844F5" w:rsidRPr="0082586C">
              <w:t>CAD</w:t>
            </w:r>
          </w:p>
        </w:tc>
      </w:tr>
      <w:tr w:rsidR="009F0E16" w14:paraId="19107701" w14:textId="77777777" w:rsidTr="005844F5">
        <w:tc>
          <w:tcPr>
            <w:tcW w:w="631" w:type="dxa"/>
          </w:tcPr>
          <w:p w14:paraId="05D89AEE" w14:textId="54CDD773" w:rsidR="009F0E16" w:rsidRDefault="009F0E16" w:rsidP="00B238B4">
            <w:pPr>
              <w:pStyle w:val="NoSpacing"/>
            </w:pPr>
            <w:r>
              <w:t>1</w:t>
            </w:r>
          </w:p>
        </w:tc>
        <w:tc>
          <w:tcPr>
            <w:tcW w:w="4081" w:type="dxa"/>
          </w:tcPr>
          <w:p w14:paraId="61BC50D6" w14:textId="48F1E54E" w:rsidR="009F0E16" w:rsidRDefault="009F0E16" w:rsidP="00B238B4">
            <w:pPr>
              <w:pStyle w:val="NoSpacing"/>
            </w:pPr>
            <w:r>
              <w:t>Purchase of Pacific halibut</w:t>
            </w:r>
          </w:p>
        </w:tc>
        <w:tc>
          <w:tcPr>
            <w:tcW w:w="4638" w:type="dxa"/>
          </w:tcPr>
          <w:p w14:paraId="1075FA50" w14:textId="77777777" w:rsidR="009F0E16" w:rsidRDefault="009F0E16" w:rsidP="00B238B4">
            <w:pPr>
              <w:pStyle w:val="NoSpacing"/>
            </w:pPr>
          </w:p>
        </w:tc>
      </w:tr>
      <w:tr w:rsidR="009F0E16" w14:paraId="5B652537" w14:textId="77777777" w:rsidTr="005844F5">
        <w:tc>
          <w:tcPr>
            <w:tcW w:w="631" w:type="dxa"/>
          </w:tcPr>
          <w:p w14:paraId="33B75AA6" w14:textId="5B09B8CB" w:rsidR="009F0E16" w:rsidRDefault="009F0E16" w:rsidP="00B238B4">
            <w:pPr>
              <w:pStyle w:val="NoSpacing"/>
            </w:pPr>
            <w:r>
              <w:t>2</w:t>
            </w:r>
          </w:p>
        </w:tc>
        <w:tc>
          <w:tcPr>
            <w:tcW w:w="4081" w:type="dxa"/>
          </w:tcPr>
          <w:p w14:paraId="1C1D60FB" w14:textId="22482FA1" w:rsidR="009F0E16" w:rsidRDefault="009F0E16" w:rsidP="00B238B4">
            <w:pPr>
              <w:pStyle w:val="NoSpacing"/>
            </w:pPr>
            <w:r>
              <w:t>Purchase of other fish</w:t>
            </w:r>
          </w:p>
        </w:tc>
        <w:tc>
          <w:tcPr>
            <w:tcW w:w="4638" w:type="dxa"/>
          </w:tcPr>
          <w:p w14:paraId="2E1E4C62" w14:textId="77777777" w:rsidR="009F0E16" w:rsidRDefault="009F0E16" w:rsidP="00B238B4">
            <w:pPr>
              <w:pStyle w:val="NoSpacing"/>
            </w:pPr>
          </w:p>
        </w:tc>
      </w:tr>
      <w:tr w:rsidR="005844F5" w14:paraId="75327375" w14:textId="77777777" w:rsidTr="005844F5">
        <w:tc>
          <w:tcPr>
            <w:tcW w:w="631" w:type="dxa"/>
          </w:tcPr>
          <w:p w14:paraId="4E0B73ED" w14:textId="39E35318" w:rsidR="005844F5" w:rsidRDefault="009F0E16" w:rsidP="00B238B4">
            <w:pPr>
              <w:pStyle w:val="NoSpacing"/>
            </w:pPr>
            <w:r>
              <w:t>3</w:t>
            </w:r>
          </w:p>
        </w:tc>
        <w:tc>
          <w:tcPr>
            <w:tcW w:w="4081" w:type="dxa"/>
          </w:tcPr>
          <w:p w14:paraId="286B1EB8" w14:textId="60F7A0D3" w:rsidR="005844F5" w:rsidRDefault="005844F5" w:rsidP="009F0E16">
            <w:pPr>
              <w:pStyle w:val="NoSpacing"/>
            </w:pPr>
            <w:r>
              <w:t xml:space="preserve">Payments to </w:t>
            </w:r>
            <w:r w:rsidR="009F0E16">
              <w:t>line workers</w:t>
            </w:r>
          </w:p>
        </w:tc>
        <w:tc>
          <w:tcPr>
            <w:tcW w:w="4638" w:type="dxa"/>
          </w:tcPr>
          <w:p w14:paraId="30864798" w14:textId="2B80EBBD" w:rsidR="005844F5" w:rsidRDefault="005844F5" w:rsidP="00B238B4">
            <w:pPr>
              <w:pStyle w:val="NoSpacing"/>
            </w:pPr>
          </w:p>
        </w:tc>
      </w:tr>
      <w:tr w:rsidR="005844F5" w14:paraId="41E8FE24" w14:textId="77777777" w:rsidTr="005844F5">
        <w:tc>
          <w:tcPr>
            <w:tcW w:w="631" w:type="dxa"/>
          </w:tcPr>
          <w:p w14:paraId="2B843303" w14:textId="16E1A814" w:rsidR="005844F5" w:rsidRDefault="009F0E16" w:rsidP="00B238B4">
            <w:pPr>
              <w:pStyle w:val="NoSpacing"/>
            </w:pPr>
            <w:r>
              <w:t>4</w:t>
            </w:r>
          </w:p>
        </w:tc>
        <w:tc>
          <w:tcPr>
            <w:tcW w:w="4081" w:type="dxa"/>
          </w:tcPr>
          <w:p w14:paraId="09A5B5F6" w14:textId="08E27398" w:rsidR="005844F5" w:rsidRDefault="005844F5" w:rsidP="003D2596">
            <w:pPr>
              <w:pStyle w:val="NoSpacing"/>
            </w:pPr>
            <w:r>
              <w:t xml:space="preserve">Payments to </w:t>
            </w:r>
            <w:r w:rsidR="003D2596">
              <w:t>s</w:t>
            </w:r>
            <w:r w:rsidR="003D2596" w:rsidRPr="009F0E16">
              <w:t xml:space="preserve">upervisors </w:t>
            </w:r>
            <w:r w:rsidR="009F0E16" w:rsidRPr="009F0E16">
              <w:t>and support staff</w:t>
            </w:r>
          </w:p>
        </w:tc>
        <w:tc>
          <w:tcPr>
            <w:tcW w:w="4638" w:type="dxa"/>
          </w:tcPr>
          <w:p w14:paraId="354256DD" w14:textId="0BE0837C" w:rsidR="005844F5" w:rsidRDefault="005844F5" w:rsidP="00B238B4">
            <w:pPr>
              <w:pStyle w:val="NoSpacing"/>
            </w:pPr>
          </w:p>
        </w:tc>
      </w:tr>
      <w:tr w:rsidR="009F0E16" w14:paraId="5BFC3E1C" w14:textId="77777777" w:rsidTr="005844F5">
        <w:tc>
          <w:tcPr>
            <w:tcW w:w="631" w:type="dxa"/>
          </w:tcPr>
          <w:p w14:paraId="0E494C04" w14:textId="58F30697" w:rsidR="009F0E16" w:rsidRDefault="009F0E16" w:rsidP="00B238B4">
            <w:pPr>
              <w:pStyle w:val="NoSpacing"/>
            </w:pPr>
            <w:r>
              <w:t>5</w:t>
            </w:r>
          </w:p>
        </w:tc>
        <w:tc>
          <w:tcPr>
            <w:tcW w:w="4081" w:type="dxa"/>
          </w:tcPr>
          <w:p w14:paraId="2CF5FD3C" w14:textId="6D504983" w:rsidR="009F0E16" w:rsidRDefault="009F0E16" w:rsidP="009F0E16">
            <w:pPr>
              <w:pStyle w:val="NoSpacing"/>
            </w:pPr>
            <w:r>
              <w:t>Payments to a</w:t>
            </w:r>
            <w:r w:rsidRPr="009F0E16">
              <w:t>dministrative staff</w:t>
            </w:r>
          </w:p>
        </w:tc>
        <w:tc>
          <w:tcPr>
            <w:tcW w:w="4638" w:type="dxa"/>
          </w:tcPr>
          <w:p w14:paraId="7400C115" w14:textId="77777777" w:rsidR="009F0E16" w:rsidRDefault="009F0E16" w:rsidP="00B238B4">
            <w:pPr>
              <w:pStyle w:val="NoSpacing"/>
            </w:pPr>
          </w:p>
        </w:tc>
      </w:tr>
      <w:tr w:rsidR="009F0E16" w14:paraId="3FCCCEBE" w14:textId="77777777" w:rsidTr="005844F5">
        <w:tc>
          <w:tcPr>
            <w:tcW w:w="631" w:type="dxa"/>
          </w:tcPr>
          <w:p w14:paraId="0FBFEB0D" w14:textId="7151E789" w:rsidR="009F0E16" w:rsidRDefault="009F0E16" w:rsidP="00B238B4">
            <w:pPr>
              <w:pStyle w:val="NoSpacing"/>
            </w:pPr>
            <w:r>
              <w:t>6</w:t>
            </w:r>
          </w:p>
        </w:tc>
        <w:tc>
          <w:tcPr>
            <w:tcW w:w="4081" w:type="dxa"/>
          </w:tcPr>
          <w:p w14:paraId="50A90293" w14:textId="65606C45" w:rsidR="009F0E16" w:rsidRDefault="009F0E16" w:rsidP="001F6291">
            <w:pPr>
              <w:pStyle w:val="NoSpacing"/>
            </w:pPr>
            <w:r w:rsidRPr="009F0E16">
              <w:t>Packaging, materials, supplies</w:t>
            </w:r>
          </w:p>
        </w:tc>
        <w:tc>
          <w:tcPr>
            <w:tcW w:w="4638" w:type="dxa"/>
          </w:tcPr>
          <w:p w14:paraId="7ED4ABB9" w14:textId="77777777" w:rsidR="009F0E16" w:rsidRDefault="009F0E16" w:rsidP="00B238B4">
            <w:pPr>
              <w:pStyle w:val="NoSpacing"/>
            </w:pPr>
          </w:p>
        </w:tc>
      </w:tr>
      <w:tr w:rsidR="001F6291" w14:paraId="3BDF93D8" w14:textId="77777777" w:rsidTr="005844F5">
        <w:tc>
          <w:tcPr>
            <w:tcW w:w="631" w:type="dxa"/>
          </w:tcPr>
          <w:p w14:paraId="7C760F4C" w14:textId="269B755D" w:rsidR="001F6291" w:rsidRDefault="001F6291" w:rsidP="00B238B4">
            <w:pPr>
              <w:pStyle w:val="NoSpacing"/>
            </w:pPr>
            <w:r>
              <w:t>7</w:t>
            </w:r>
          </w:p>
        </w:tc>
        <w:tc>
          <w:tcPr>
            <w:tcW w:w="4081" w:type="dxa"/>
          </w:tcPr>
          <w:p w14:paraId="5835E221" w14:textId="5F061B86" w:rsidR="001F6291" w:rsidRPr="009F0E16" w:rsidRDefault="001F6291" w:rsidP="009F0E16">
            <w:pPr>
              <w:pStyle w:val="NoSpacing"/>
            </w:pPr>
            <w:r>
              <w:t>Transportation, freight</w:t>
            </w:r>
          </w:p>
        </w:tc>
        <w:tc>
          <w:tcPr>
            <w:tcW w:w="4638" w:type="dxa"/>
          </w:tcPr>
          <w:p w14:paraId="2630DEC9" w14:textId="77777777" w:rsidR="001F6291" w:rsidRDefault="001F6291" w:rsidP="00B238B4">
            <w:pPr>
              <w:pStyle w:val="NoSpacing"/>
            </w:pPr>
          </w:p>
        </w:tc>
      </w:tr>
      <w:tr w:rsidR="009F0E16" w14:paraId="5B42215A" w14:textId="77777777" w:rsidTr="005844F5">
        <w:tc>
          <w:tcPr>
            <w:tcW w:w="631" w:type="dxa"/>
          </w:tcPr>
          <w:p w14:paraId="6C6DDB96" w14:textId="492F8708" w:rsidR="009F0E16" w:rsidRDefault="001F6291" w:rsidP="00B238B4">
            <w:pPr>
              <w:pStyle w:val="NoSpacing"/>
            </w:pPr>
            <w:r>
              <w:t>8</w:t>
            </w:r>
          </w:p>
        </w:tc>
        <w:tc>
          <w:tcPr>
            <w:tcW w:w="4081" w:type="dxa"/>
          </w:tcPr>
          <w:p w14:paraId="4D8E0439" w14:textId="428411C9" w:rsidR="009F0E16" w:rsidRPr="009F0E16" w:rsidRDefault="00A466E6" w:rsidP="00A466E6">
            <w:pPr>
              <w:pStyle w:val="NoSpacing"/>
            </w:pPr>
            <w:r w:rsidRPr="00A466E6">
              <w:t xml:space="preserve">Energy, </w:t>
            </w:r>
            <w:r>
              <w:t>u</w:t>
            </w:r>
            <w:r w:rsidRPr="00A466E6">
              <w:t xml:space="preserve">tilities and </w:t>
            </w:r>
            <w:r>
              <w:t>w</w:t>
            </w:r>
            <w:r w:rsidRPr="00A466E6">
              <w:t xml:space="preserve">aste </w:t>
            </w:r>
            <w:r>
              <w:t>d</w:t>
            </w:r>
            <w:r w:rsidRPr="00A466E6">
              <w:t>isposal</w:t>
            </w:r>
          </w:p>
        </w:tc>
        <w:tc>
          <w:tcPr>
            <w:tcW w:w="4638" w:type="dxa"/>
          </w:tcPr>
          <w:p w14:paraId="5C44ECED" w14:textId="77777777" w:rsidR="009F0E16" w:rsidRDefault="009F0E16" w:rsidP="00B238B4">
            <w:pPr>
              <w:pStyle w:val="NoSpacing"/>
            </w:pPr>
          </w:p>
        </w:tc>
      </w:tr>
      <w:tr w:rsidR="005844F5" w14:paraId="26092919" w14:textId="77777777" w:rsidTr="005844F5">
        <w:tc>
          <w:tcPr>
            <w:tcW w:w="631" w:type="dxa"/>
          </w:tcPr>
          <w:p w14:paraId="4C7D0B9D" w14:textId="11F3F92D" w:rsidR="005844F5" w:rsidRDefault="001F6291" w:rsidP="00B238B4">
            <w:pPr>
              <w:pStyle w:val="NoSpacing"/>
            </w:pPr>
            <w:r>
              <w:t>9</w:t>
            </w:r>
          </w:p>
        </w:tc>
        <w:tc>
          <w:tcPr>
            <w:tcW w:w="4081" w:type="dxa"/>
          </w:tcPr>
          <w:p w14:paraId="74335F32" w14:textId="3A4F5F09" w:rsidR="005844F5" w:rsidRDefault="000E6E45" w:rsidP="000E6E45">
            <w:pPr>
              <w:pStyle w:val="NoSpacing"/>
            </w:pPr>
            <w:r>
              <w:t>Plant</w:t>
            </w:r>
            <w:r w:rsidR="005844F5">
              <w:t xml:space="preserve"> repair </w:t>
            </w:r>
            <w:r>
              <w:t>and maintenance</w:t>
            </w:r>
            <w:r w:rsidR="00FC39B4">
              <w:t xml:space="preserve"> [annualized]</w:t>
            </w:r>
          </w:p>
        </w:tc>
        <w:tc>
          <w:tcPr>
            <w:tcW w:w="4638" w:type="dxa"/>
          </w:tcPr>
          <w:p w14:paraId="71D80735" w14:textId="6D315212" w:rsidR="005844F5" w:rsidRDefault="005844F5" w:rsidP="00B238B4">
            <w:pPr>
              <w:pStyle w:val="NoSpacing"/>
            </w:pPr>
          </w:p>
        </w:tc>
      </w:tr>
      <w:tr w:rsidR="005844F5" w14:paraId="5917B7CB" w14:textId="77777777" w:rsidTr="005844F5">
        <w:tc>
          <w:tcPr>
            <w:tcW w:w="631" w:type="dxa"/>
          </w:tcPr>
          <w:p w14:paraId="3B97DC3E" w14:textId="14825909" w:rsidR="005844F5" w:rsidRDefault="001F6291" w:rsidP="00B238B4">
            <w:pPr>
              <w:pStyle w:val="NoSpacing"/>
            </w:pPr>
            <w:r>
              <w:t>10</w:t>
            </w:r>
          </w:p>
        </w:tc>
        <w:tc>
          <w:tcPr>
            <w:tcW w:w="4081" w:type="dxa"/>
          </w:tcPr>
          <w:p w14:paraId="4BE8FF81" w14:textId="77777777" w:rsidR="005844F5" w:rsidRDefault="005844F5" w:rsidP="00B238B4">
            <w:pPr>
              <w:pStyle w:val="NoSpacing"/>
            </w:pPr>
            <w:r>
              <w:t xml:space="preserve">Management and license fees, </w:t>
            </w:r>
            <w:r w:rsidRPr="00B330EE">
              <w:t>fish taxes and landings tariffs</w:t>
            </w:r>
          </w:p>
        </w:tc>
        <w:tc>
          <w:tcPr>
            <w:tcW w:w="4638" w:type="dxa"/>
          </w:tcPr>
          <w:p w14:paraId="449ECE8E" w14:textId="77777777" w:rsidR="005844F5" w:rsidRDefault="005844F5" w:rsidP="00B238B4">
            <w:pPr>
              <w:pStyle w:val="NoSpacing"/>
            </w:pPr>
          </w:p>
        </w:tc>
      </w:tr>
      <w:tr w:rsidR="005844F5" w14:paraId="4F3784BA" w14:textId="77777777" w:rsidTr="005844F5">
        <w:tc>
          <w:tcPr>
            <w:tcW w:w="631" w:type="dxa"/>
          </w:tcPr>
          <w:p w14:paraId="4E7F2352" w14:textId="684F454B" w:rsidR="005844F5" w:rsidRDefault="001F6291" w:rsidP="00B238B4">
            <w:pPr>
              <w:pStyle w:val="NoSpacing"/>
            </w:pPr>
            <w:r>
              <w:t>11</w:t>
            </w:r>
          </w:p>
        </w:tc>
        <w:tc>
          <w:tcPr>
            <w:tcW w:w="4081" w:type="dxa"/>
          </w:tcPr>
          <w:p w14:paraId="7E7AE4F7" w14:textId="694BC492" w:rsidR="005844F5" w:rsidRDefault="000E6E45" w:rsidP="000E6E45">
            <w:pPr>
              <w:pStyle w:val="NoSpacing"/>
            </w:pPr>
            <w:r>
              <w:t>I</w:t>
            </w:r>
            <w:r w:rsidR="005844F5">
              <w:t>nsurance</w:t>
            </w:r>
          </w:p>
        </w:tc>
        <w:tc>
          <w:tcPr>
            <w:tcW w:w="4638" w:type="dxa"/>
          </w:tcPr>
          <w:p w14:paraId="4BAED250" w14:textId="77777777" w:rsidR="005844F5" w:rsidRDefault="005844F5" w:rsidP="00B238B4">
            <w:pPr>
              <w:pStyle w:val="NoSpacing"/>
            </w:pPr>
          </w:p>
        </w:tc>
      </w:tr>
      <w:tr w:rsidR="005844F5" w14:paraId="7F3D626D" w14:textId="77777777" w:rsidTr="005844F5">
        <w:tc>
          <w:tcPr>
            <w:tcW w:w="631" w:type="dxa"/>
          </w:tcPr>
          <w:p w14:paraId="6D11E6E5" w14:textId="2ED7DE6C" w:rsidR="005844F5" w:rsidRDefault="001F6291" w:rsidP="00B238B4">
            <w:pPr>
              <w:pStyle w:val="NoSpacing"/>
            </w:pPr>
            <w:r>
              <w:t>12</w:t>
            </w:r>
          </w:p>
        </w:tc>
        <w:tc>
          <w:tcPr>
            <w:tcW w:w="4081" w:type="dxa"/>
          </w:tcPr>
          <w:p w14:paraId="62D3C4B8" w14:textId="77777777" w:rsidR="005844F5" w:rsidRDefault="005844F5" w:rsidP="00B238B4">
            <w:pPr>
              <w:pStyle w:val="NoSpacing"/>
            </w:pPr>
            <w:r>
              <w:t>Purchase or lease of quota</w:t>
            </w:r>
          </w:p>
        </w:tc>
        <w:tc>
          <w:tcPr>
            <w:tcW w:w="4638" w:type="dxa"/>
          </w:tcPr>
          <w:p w14:paraId="712EA57A" w14:textId="3C32C11C" w:rsidR="005844F5" w:rsidRDefault="005844F5" w:rsidP="00B238B4">
            <w:pPr>
              <w:pStyle w:val="NoSpacing"/>
            </w:pPr>
          </w:p>
        </w:tc>
      </w:tr>
      <w:tr w:rsidR="005844F5" w14:paraId="2E7027F3" w14:textId="77777777" w:rsidTr="005844F5">
        <w:tc>
          <w:tcPr>
            <w:tcW w:w="631" w:type="dxa"/>
          </w:tcPr>
          <w:p w14:paraId="70F5E3BC" w14:textId="363C4602" w:rsidR="005844F5" w:rsidRDefault="001F6291" w:rsidP="00B238B4">
            <w:pPr>
              <w:pStyle w:val="NoSpacing"/>
            </w:pPr>
            <w:r>
              <w:t>13</w:t>
            </w:r>
          </w:p>
        </w:tc>
        <w:tc>
          <w:tcPr>
            <w:tcW w:w="4081" w:type="dxa"/>
          </w:tcPr>
          <w:p w14:paraId="242E921E" w14:textId="1AC0F746" w:rsidR="005844F5" w:rsidRDefault="005844F5" w:rsidP="009F0E16">
            <w:pPr>
              <w:pStyle w:val="NoSpacing"/>
            </w:pPr>
            <w:r>
              <w:t xml:space="preserve">Other </w:t>
            </w:r>
            <w:r w:rsidR="009F0E16">
              <w:t>business expenses</w:t>
            </w:r>
          </w:p>
        </w:tc>
        <w:tc>
          <w:tcPr>
            <w:tcW w:w="4638" w:type="dxa"/>
          </w:tcPr>
          <w:p w14:paraId="29A85541" w14:textId="02272857" w:rsidR="005844F5" w:rsidRDefault="005844F5" w:rsidP="00B238B4">
            <w:pPr>
              <w:pStyle w:val="NoSpacing"/>
            </w:pPr>
          </w:p>
        </w:tc>
      </w:tr>
    </w:tbl>
    <w:p w14:paraId="399CA3DA" w14:textId="77777777" w:rsidR="00AF3B4C" w:rsidRDefault="00AF3B4C" w:rsidP="004845C3">
      <w:pPr>
        <w:tabs>
          <w:tab w:val="left" w:pos="945"/>
        </w:tabs>
      </w:pPr>
    </w:p>
    <w:p w14:paraId="4946B969" w14:textId="77777777" w:rsidR="00AF3B4C" w:rsidRDefault="00AF3B4C" w:rsidP="004845C3">
      <w:pPr>
        <w:tabs>
          <w:tab w:val="left" w:pos="945"/>
        </w:tabs>
        <w:sectPr w:rsidR="00AF3B4C" w:rsidSect="006272B5">
          <w:headerReference w:type="default" r:id="rId10"/>
          <w:footerReference w:type="default" r:id="rId11"/>
          <w:pgSz w:w="12240" w:h="15840"/>
          <w:pgMar w:top="1152" w:right="1440" w:bottom="1152" w:left="1440" w:header="450" w:footer="720" w:gutter="0"/>
          <w:cols w:space="720"/>
          <w:docGrid w:linePitch="360"/>
        </w:sectPr>
      </w:pPr>
    </w:p>
    <w:p w14:paraId="3943DB78" w14:textId="5EF4104F" w:rsidR="004845C3" w:rsidRDefault="0013174E" w:rsidP="004845C3">
      <w:pPr>
        <w:tabs>
          <w:tab w:val="left" w:pos="945"/>
        </w:tabs>
      </w:pPr>
      <w:r w:rsidRPr="0013174E">
        <w:rPr>
          <w:b/>
        </w:rPr>
        <w:lastRenderedPageBreak/>
        <w:t xml:space="preserve">Question </w:t>
      </w:r>
      <w:r w:rsidR="00292A02" w:rsidRPr="0013174E">
        <w:rPr>
          <w:b/>
        </w:rPr>
        <w:t>D</w:t>
      </w:r>
      <w:r w:rsidR="00292A02">
        <w:rPr>
          <w:b/>
        </w:rPr>
        <w:t>3</w:t>
      </w:r>
      <w:r w:rsidRPr="0013174E">
        <w:rPr>
          <w:b/>
        </w:rPr>
        <w:t>:</w:t>
      </w:r>
      <w:r>
        <w:t xml:space="preserve"> </w:t>
      </w:r>
      <w:r w:rsidR="000E6E45">
        <w:t xml:space="preserve">Processors </w:t>
      </w:r>
      <w:r>
        <w:t>operating costs and expenditures in 2019 – regional allocation</w:t>
      </w:r>
    </w:p>
    <w:p w14:paraId="7B475AC4" w14:textId="3D19CD28" w:rsidR="0013174E" w:rsidRDefault="00175BBB" w:rsidP="00E366DB">
      <w:pPr>
        <w:tabs>
          <w:tab w:val="left" w:pos="945"/>
        </w:tabs>
        <w:jc w:val="both"/>
      </w:pPr>
      <w:r>
        <w:t xml:space="preserve">In the following table, please approximate percentage of each </w:t>
      </w:r>
      <w:r w:rsidR="00A1107D">
        <w:t>expenditure</w:t>
      </w:r>
      <w:r>
        <w:t xml:space="preserve"> item that was spent in each indicated area. The sum of each row should be 100%, for example </w:t>
      </w:r>
      <w:r w:rsidR="00A1107D">
        <w:t xml:space="preserve">the </w:t>
      </w:r>
      <w:r w:rsidR="000E6E45">
        <w:t xml:space="preserve">fish purchase </w:t>
      </w:r>
      <w:r w:rsidR="00A1107D">
        <w:t xml:space="preserve">costs might have been spent 80% in British Columbia (BC) and 20% in </w:t>
      </w:r>
      <w:r w:rsidR="000E6E45">
        <w:t>Alaska</w:t>
      </w:r>
      <w:r w:rsidR="00A1107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2242"/>
        <w:gridCol w:w="1546"/>
        <w:gridCol w:w="1547"/>
        <w:gridCol w:w="1546"/>
        <w:gridCol w:w="1547"/>
        <w:gridCol w:w="1546"/>
        <w:gridCol w:w="1547"/>
        <w:gridCol w:w="796"/>
      </w:tblGrid>
      <w:tr w:rsidR="00FF7F70" w14:paraId="4EB5924B" w14:textId="77777777" w:rsidTr="00CB59DA">
        <w:tc>
          <w:tcPr>
            <w:tcW w:w="633" w:type="dxa"/>
          </w:tcPr>
          <w:p w14:paraId="7B71F8AD" w14:textId="77777777" w:rsidR="00FF7F70" w:rsidRDefault="00FF7F70" w:rsidP="00B238B4">
            <w:pPr>
              <w:pStyle w:val="NoSpacing"/>
            </w:pPr>
            <w:r>
              <w:t>Item</w:t>
            </w:r>
          </w:p>
        </w:tc>
        <w:tc>
          <w:tcPr>
            <w:tcW w:w="2242" w:type="dxa"/>
          </w:tcPr>
          <w:p w14:paraId="5E5DFF34" w14:textId="77777777" w:rsidR="00FF7F70" w:rsidRDefault="00FF7F70" w:rsidP="00B238B4">
            <w:pPr>
              <w:pStyle w:val="NoSpacing"/>
            </w:pPr>
          </w:p>
        </w:tc>
        <w:tc>
          <w:tcPr>
            <w:tcW w:w="1546" w:type="dxa"/>
          </w:tcPr>
          <w:p w14:paraId="57145F8E" w14:textId="77777777" w:rsidR="00FF7F70" w:rsidRDefault="00FF7F70" w:rsidP="00B238B4">
            <w:pPr>
              <w:pStyle w:val="NoSpacing"/>
            </w:pPr>
            <w:r>
              <w:t>Percentage spent in BC</w:t>
            </w:r>
          </w:p>
        </w:tc>
        <w:tc>
          <w:tcPr>
            <w:tcW w:w="1547" w:type="dxa"/>
          </w:tcPr>
          <w:p w14:paraId="43A2B97B" w14:textId="77777777" w:rsidR="00FF7F70" w:rsidRDefault="00FF7F70" w:rsidP="00B238B4">
            <w:pPr>
              <w:pStyle w:val="NoSpacing"/>
            </w:pPr>
            <w:r>
              <w:t>Percentage spent in other Canadian provinces</w:t>
            </w:r>
          </w:p>
        </w:tc>
        <w:tc>
          <w:tcPr>
            <w:tcW w:w="1546" w:type="dxa"/>
          </w:tcPr>
          <w:p w14:paraId="54B276EE" w14:textId="77777777" w:rsidR="00FF7F70" w:rsidRDefault="00FF7F70" w:rsidP="00B238B4">
            <w:pPr>
              <w:pStyle w:val="NoSpacing"/>
            </w:pPr>
            <w:r>
              <w:t>Percentage spent in Alaska</w:t>
            </w:r>
          </w:p>
        </w:tc>
        <w:tc>
          <w:tcPr>
            <w:tcW w:w="1547" w:type="dxa"/>
          </w:tcPr>
          <w:p w14:paraId="5D895ABB" w14:textId="77777777" w:rsidR="00FF7F70" w:rsidRDefault="00FF7F70" w:rsidP="00B238B4">
            <w:pPr>
              <w:pStyle w:val="NoSpacing"/>
            </w:pPr>
            <w:r>
              <w:t>Percentage spent on the US West Coast (WA, OR, CA)</w:t>
            </w:r>
          </w:p>
        </w:tc>
        <w:tc>
          <w:tcPr>
            <w:tcW w:w="1546" w:type="dxa"/>
          </w:tcPr>
          <w:p w14:paraId="796AA2B4" w14:textId="43A70BC7" w:rsidR="00FF7F70" w:rsidRDefault="00FF7F70" w:rsidP="00B238B4">
            <w:pPr>
              <w:pStyle w:val="NoSpacing"/>
            </w:pPr>
            <w:r>
              <w:t>Percentage spent in the US</w:t>
            </w:r>
            <w:r w:rsidR="00605D73">
              <w:t>A</w:t>
            </w:r>
            <w:r>
              <w:t>, but not AK, WA, OR</w:t>
            </w:r>
            <w:r w:rsidR="001114B0">
              <w:t>,</w:t>
            </w:r>
            <w:r>
              <w:t xml:space="preserve"> or CA</w:t>
            </w:r>
          </w:p>
        </w:tc>
        <w:tc>
          <w:tcPr>
            <w:tcW w:w="1547" w:type="dxa"/>
          </w:tcPr>
          <w:p w14:paraId="0AF0CD61" w14:textId="3081BA2F" w:rsidR="00FF7F70" w:rsidRDefault="00FF7F70" w:rsidP="00B238B4">
            <w:pPr>
              <w:pStyle w:val="NoSpacing"/>
            </w:pPr>
            <w:r>
              <w:t>Percentage spent outside Canada or the US</w:t>
            </w:r>
            <w:r w:rsidR="00605D73">
              <w:t>A</w:t>
            </w:r>
          </w:p>
        </w:tc>
        <w:tc>
          <w:tcPr>
            <w:tcW w:w="796" w:type="dxa"/>
          </w:tcPr>
          <w:p w14:paraId="5303AAA0" w14:textId="77777777" w:rsidR="00FF7F70" w:rsidRDefault="00FF7F70" w:rsidP="00B238B4">
            <w:pPr>
              <w:pStyle w:val="NoSpacing"/>
            </w:pPr>
            <w:r>
              <w:t>TOTAL</w:t>
            </w:r>
          </w:p>
        </w:tc>
      </w:tr>
      <w:tr w:rsidR="00FC39B4" w14:paraId="1D4B38D9" w14:textId="77777777" w:rsidTr="00CB59DA">
        <w:tc>
          <w:tcPr>
            <w:tcW w:w="633" w:type="dxa"/>
          </w:tcPr>
          <w:p w14:paraId="26BA1CBE" w14:textId="5CC35966" w:rsidR="00FC39B4" w:rsidRDefault="00FC39B4" w:rsidP="00FC39B4">
            <w:pPr>
              <w:pStyle w:val="NoSpacing"/>
            </w:pPr>
            <w:r>
              <w:t>1</w:t>
            </w:r>
          </w:p>
        </w:tc>
        <w:tc>
          <w:tcPr>
            <w:tcW w:w="2242" w:type="dxa"/>
          </w:tcPr>
          <w:p w14:paraId="4CED622A" w14:textId="4D498E12" w:rsidR="00FC39B4" w:rsidRDefault="00FC39B4" w:rsidP="00FC39B4">
            <w:pPr>
              <w:pStyle w:val="NoSpacing"/>
            </w:pPr>
            <w:r>
              <w:t>Purchase of Pacific halibut</w:t>
            </w:r>
          </w:p>
        </w:tc>
        <w:tc>
          <w:tcPr>
            <w:tcW w:w="1546" w:type="dxa"/>
          </w:tcPr>
          <w:p w14:paraId="49DBC77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F80E546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5EE86041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3C195CD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049C9A70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6DD80AD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A9E12FC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5092643E" w14:textId="77777777" w:rsidTr="00CB59DA">
        <w:tc>
          <w:tcPr>
            <w:tcW w:w="633" w:type="dxa"/>
          </w:tcPr>
          <w:p w14:paraId="69D09480" w14:textId="19DC3796" w:rsidR="00FC39B4" w:rsidRDefault="00FC39B4" w:rsidP="00FC39B4">
            <w:pPr>
              <w:pStyle w:val="NoSpacing"/>
            </w:pPr>
            <w:r>
              <w:t>2</w:t>
            </w:r>
          </w:p>
        </w:tc>
        <w:tc>
          <w:tcPr>
            <w:tcW w:w="2242" w:type="dxa"/>
          </w:tcPr>
          <w:p w14:paraId="01DDF122" w14:textId="374F7C51" w:rsidR="00FC39B4" w:rsidRDefault="00FC39B4" w:rsidP="00FC39B4">
            <w:pPr>
              <w:pStyle w:val="NoSpacing"/>
            </w:pPr>
            <w:r>
              <w:t>Purchase of other fish</w:t>
            </w:r>
          </w:p>
        </w:tc>
        <w:tc>
          <w:tcPr>
            <w:tcW w:w="1546" w:type="dxa"/>
          </w:tcPr>
          <w:p w14:paraId="3A7857C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5CC5080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A391BD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BEEAD32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0E77551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30946C7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65ED02D4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688676BE" w14:textId="77777777" w:rsidTr="00CB59DA">
        <w:tc>
          <w:tcPr>
            <w:tcW w:w="633" w:type="dxa"/>
          </w:tcPr>
          <w:p w14:paraId="1B1C8793" w14:textId="7F60FB53" w:rsidR="00FC39B4" w:rsidRDefault="00FC39B4" w:rsidP="00FC39B4">
            <w:pPr>
              <w:pStyle w:val="NoSpacing"/>
            </w:pPr>
            <w:r>
              <w:t>6</w:t>
            </w:r>
          </w:p>
        </w:tc>
        <w:tc>
          <w:tcPr>
            <w:tcW w:w="2242" w:type="dxa"/>
          </w:tcPr>
          <w:p w14:paraId="3089DF35" w14:textId="46969F6E" w:rsidR="00FC39B4" w:rsidRDefault="00FC39B4" w:rsidP="00FC39B4">
            <w:pPr>
              <w:pStyle w:val="NoSpacing"/>
            </w:pPr>
            <w:r w:rsidRPr="009F0E16">
              <w:t>Packaging, materials, supplies and freight</w:t>
            </w:r>
          </w:p>
        </w:tc>
        <w:tc>
          <w:tcPr>
            <w:tcW w:w="1546" w:type="dxa"/>
          </w:tcPr>
          <w:p w14:paraId="3444AEB3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9EED694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AAAC58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468BD1C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312BB8A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558DF6C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6D8027DF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1F6291" w14:paraId="069958ED" w14:textId="77777777" w:rsidTr="00CB59DA">
        <w:tc>
          <w:tcPr>
            <w:tcW w:w="633" w:type="dxa"/>
          </w:tcPr>
          <w:p w14:paraId="2E4E11C4" w14:textId="144B16D6" w:rsidR="001F6291" w:rsidRDefault="001F6291" w:rsidP="00FC39B4">
            <w:pPr>
              <w:pStyle w:val="NoSpacing"/>
            </w:pPr>
            <w:r>
              <w:t>7</w:t>
            </w:r>
          </w:p>
        </w:tc>
        <w:tc>
          <w:tcPr>
            <w:tcW w:w="2242" w:type="dxa"/>
          </w:tcPr>
          <w:p w14:paraId="040C5231" w14:textId="60A9B4DB" w:rsidR="001F6291" w:rsidRPr="009F0E16" w:rsidRDefault="001F6291" w:rsidP="00FC39B4">
            <w:pPr>
              <w:pStyle w:val="NoSpacing"/>
            </w:pPr>
            <w:r>
              <w:t>Transportation, freight</w:t>
            </w:r>
          </w:p>
        </w:tc>
        <w:tc>
          <w:tcPr>
            <w:tcW w:w="1546" w:type="dxa"/>
          </w:tcPr>
          <w:p w14:paraId="67B9C7F0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5D382D7C" w14:textId="77777777" w:rsidR="001F6291" w:rsidRDefault="001F6291" w:rsidP="00FC39B4">
            <w:pPr>
              <w:pStyle w:val="NoSpacing"/>
            </w:pPr>
          </w:p>
        </w:tc>
        <w:tc>
          <w:tcPr>
            <w:tcW w:w="1546" w:type="dxa"/>
          </w:tcPr>
          <w:p w14:paraId="4F35CC15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5DE319E5" w14:textId="77777777" w:rsidR="001F6291" w:rsidRDefault="001F6291" w:rsidP="00FC39B4">
            <w:pPr>
              <w:pStyle w:val="NoSpacing"/>
            </w:pPr>
          </w:p>
        </w:tc>
        <w:tc>
          <w:tcPr>
            <w:tcW w:w="1546" w:type="dxa"/>
          </w:tcPr>
          <w:p w14:paraId="6C653EFB" w14:textId="77777777" w:rsidR="001F6291" w:rsidRDefault="001F6291" w:rsidP="00FC39B4">
            <w:pPr>
              <w:pStyle w:val="NoSpacing"/>
            </w:pPr>
          </w:p>
        </w:tc>
        <w:tc>
          <w:tcPr>
            <w:tcW w:w="1547" w:type="dxa"/>
          </w:tcPr>
          <w:p w14:paraId="032E0665" w14:textId="77777777" w:rsidR="001F6291" w:rsidRDefault="001F6291" w:rsidP="00FC39B4">
            <w:pPr>
              <w:pStyle w:val="NoSpacing"/>
            </w:pPr>
          </w:p>
        </w:tc>
        <w:tc>
          <w:tcPr>
            <w:tcW w:w="796" w:type="dxa"/>
          </w:tcPr>
          <w:p w14:paraId="17B7F0B0" w14:textId="77777777" w:rsidR="001F6291" w:rsidRDefault="001F6291" w:rsidP="00FC39B4">
            <w:pPr>
              <w:pStyle w:val="NoSpacing"/>
            </w:pPr>
          </w:p>
        </w:tc>
      </w:tr>
      <w:tr w:rsidR="00FC39B4" w14:paraId="152DE56E" w14:textId="77777777" w:rsidTr="00CB59DA">
        <w:tc>
          <w:tcPr>
            <w:tcW w:w="633" w:type="dxa"/>
          </w:tcPr>
          <w:p w14:paraId="0986440C" w14:textId="451C90D6" w:rsidR="00FC39B4" w:rsidRDefault="001F6291" w:rsidP="00FC39B4">
            <w:pPr>
              <w:pStyle w:val="NoSpacing"/>
            </w:pPr>
            <w:r>
              <w:t>8</w:t>
            </w:r>
          </w:p>
        </w:tc>
        <w:tc>
          <w:tcPr>
            <w:tcW w:w="2242" w:type="dxa"/>
          </w:tcPr>
          <w:p w14:paraId="7EED3ED9" w14:textId="02EADC5D" w:rsidR="00FC39B4" w:rsidRDefault="00FC39B4" w:rsidP="00FC39B4">
            <w:pPr>
              <w:pStyle w:val="NoSpacing"/>
            </w:pPr>
            <w:r w:rsidRPr="00A466E6">
              <w:t xml:space="preserve">Energy, </w:t>
            </w:r>
            <w:r>
              <w:t>u</w:t>
            </w:r>
            <w:r w:rsidRPr="00A466E6">
              <w:t xml:space="preserve">tilities and </w:t>
            </w:r>
            <w:r>
              <w:t>w</w:t>
            </w:r>
            <w:r w:rsidRPr="00A466E6">
              <w:t xml:space="preserve">aste </w:t>
            </w:r>
            <w:r>
              <w:t>d</w:t>
            </w:r>
            <w:r w:rsidRPr="00A466E6">
              <w:t>isposal</w:t>
            </w:r>
          </w:p>
        </w:tc>
        <w:tc>
          <w:tcPr>
            <w:tcW w:w="1546" w:type="dxa"/>
          </w:tcPr>
          <w:p w14:paraId="6E90F76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A700BE6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7855C88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623BAF69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26C53F77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820766B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106BDDEF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3BBB41DA" w14:textId="77777777" w:rsidTr="00CB59DA">
        <w:tc>
          <w:tcPr>
            <w:tcW w:w="633" w:type="dxa"/>
          </w:tcPr>
          <w:p w14:paraId="1CC76B01" w14:textId="6B5C33BE" w:rsidR="00FC39B4" w:rsidRDefault="001F6291" w:rsidP="00FC39B4">
            <w:pPr>
              <w:pStyle w:val="NoSpacing"/>
            </w:pPr>
            <w:r>
              <w:t>9</w:t>
            </w:r>
          </w:p>
        </w:tc>
        <w:tc>
          <w:tcPr>
            <w:tcW w:w="2242" w:type="dxa"/>
          </w:tcPr>
          <w:p w14:paraId="2960C820" w14:textId="3B5E5F49" w:rsidR="00FC39B4" w:rsidRDefault="00FC39B4" w:rsidP="00FC39B4">
            <w:pPr>
              <w:pStyle w:val="NoSpacing"/>
            </w:pPr>
            <w:r>
              <w:t>Plant repair and maintenance [annualized]</w:t>
            </w:r>
          </w:p>
        </w:tc>
        <w:tc>
          <w:tcPr>
            <w:tcW w:w="1546" w:type="dxa"/>
          </w:tcPr>
          <w:p w14:paraId="00EA4766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6C1CA61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37DB92A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93561F7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1FFC152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24C52E06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B836B61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1CB6BFEA" w14:textId="77777777" w:rsidTr="00CB59DA">
        <w:tc>
          <w:tcPr>
            <w:tcW w:w="633" w:type="dxa"/>
          </w:tcPr>
          <w:p w14:paraId="19DA2B54" w14:textId="5C9DE061" w:rsidR="00FC39B4" w:rsidRDefault="001F6291" w:rsidP="00FC39B4">
            <w:pPr>
              <w:pStyle w:val="NoSpacing"/>
            </w:pPr>
            <w:r>
              <w:t>10</w:t>
            </w:r>
          </w:p>
        </w:tc>
        <w:tc>
          <w:tcPr>
            <w:tcW w:w="2242" w:type="dxa"/>
          </w:tcPr>
          <w:p w14:paraId="61BCF4E7" w14:textId="6B801078" w:rsidR="00FC39B4" w:rsidRDefault="00FC39B4" w:rsidP="00FC39B4">
            <w:pPr>
              <w:pStyle w:val="NoSpacing"/>
            </w:pPr>
            <w:r>
              <w:t xml:space="preserve">Management and license fees, </w:t>
            </w:r>
            <w:r w:rsidRPr="00B330EE">
              <w:t>fish taxes and landings tariffs</w:t>
            </w:r>
          </w:p>
        </w:tc>
        <w:tc>
          <w:tcPr>
            <w:tcW w:w="1546" w:type="dxa"/>
          </w:tcPr>
          <w:p w14:paraId="290C3562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5468C6EB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52A408C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79F27BBB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681BE46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A6D81B0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614F2E2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580AF918" w14:textId="77777777" w:rsidTr="00CB59DA">
        <w:tc>
          <w:tcPr>
            <w:tcW w:w="633" w:type="dxa"/>
          </w:tcPr>
          <w:p w14:paraId="29ED3892" w14:textId="29CA5E49" w:rsidR="00FC39B4" w:rsidRDefault="001F6291" w:rsidP="00FC39B4">
            <w:pPr>
              <w:pStyle w:val="NoSpacing"/>
            </w:pPr>
            <w:r>
              <w:t>11</w:t>
            </w:r>
          </w:p>
        </w:tc>
        <w:tc>
          <w:tcPr>
            <w:tcW w:w="2242" w:type="dxa"/>
          </w:tcPr>
          <w:p w14:paraId="0C9FF43C" w14:textId="6799CC64" w:rsidR="00FC39B4" w:rsidRDefault="00FC39B4" w:rsidP="00FC39B4">
            <w:pPr>
              <w:pStyle w:val="NoSpacing"/>
            </w:pPr>
            <w:r>
              <w:t>Insurance</w:t>
            </w:r>
          </w:p>
        </w:tc>
        <w:tc>
          <w:tcPr>
            <w:tcW w:w="1546" w:type="dxa"/>
          </w:tcPr>
          <w:p w14:paraId="6F69684D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39D34F41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A943F0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24442979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65F7C6B8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6D8F70C9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2E6B719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33690270" w14:textId="77777777" w:rsidTr="00CB59DA">
        <w:tc>
          <w:tcPr>
            <w:tcW w:w="633" w:type="dxa"/>
          </w:tcPr>
          <w:p w14:paraId="380304B5" w14:textId="329E4426" w:rsidR="00FC39B4" w:rsidRDefault="001F6291" w:rsidP="00FC39B4">
            <w:pPr>
              <w:pStyle w:val="NoSpacing"/>
            </w:pPr>
            <w:r>
              <w:t>12</w:t>
            </w:r>
          </w:p>
        </w:tc>
        <w:tc>
          <w:tcPr>
            <w:tcW w:w="2242" w:type="dxa"/>
          </w:tcPr>
          <w:p w14:paraId="66D85850" w14:textId="022D9976" w:rsidR="00FC39B4" w:rsidRDefault="00FC39B4" w:rsidP="00FC39B4">
            <w:pPr>
              <w:pStyle w:val="NoSpacing"/>
            </w:pPr>
            <w:r>
              <w:t>Purchase or lease of quota</w:t>
            </w:r>
          </w:p>
        </w:tc>
        <w:tc>
          <w:tcPr>
            <w:tcW w:w="1546" w:type="dxa"/>
          </w:tcPr>
          <w:p w14:paraId="14C0D69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4F65845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39A525F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FAF0300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4812D14B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14F4103A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721F3CB6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  <w:tr w:rsidR="00FC39B4" w14:paraId="61BE5C0C" w14:textId="77777777" w:rsidTr="00CB59DA">
        <w:tc>
          <w:tcPr>
            <w:tcW w:w="633" w:type="dxa"/>
          </w:tcPr>
          <w:p w14:paraId="5E8F40F4" w14:textId="5C02C64A" w:rsidR="00FC39B4" w:rsidRDefault="001F6291" w:rsidP="00FC39B4">
            <w:pPr>
              <w:pStyle w:val="NoSpacing"/>
            </w:pPr>
            <w:r>
              <w:t>13</w:t>
            </w:r>
          </w:p>
        </w:tc>
        <w:tc>
          <w:tcPr>
            <w:tcW w:w="2242" w:type="dxa"/>
          </w:tcPr>
          <w:p w14:paraId="38BBA84F" w14:textId="00B382A7" w:rsidR="00FC39B4" w:rsidRDefault="00FC39B4" w:rsidP="00FC39B4">
            <w:pPr>
              <w:pStyle w:val="NoSpacing"/>
            </w:pPr>
            <w:r>
              <w:t>Other business expenses</w:t>
            </w:r>
          </w:p>
        </w:tc>
        <w:tc>
          <w:tcPr>
            <w:tcW w:w="1546" w:type="dxa"/>
          </w:tcPr>
          <w:p w14:paraId="1234A61C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08D5379F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76C3921F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47C9946A" w14:textId="77777777" w:rsidR="00FC39B4" w:rsidRDefault="00FC39B4" w:rsidP="00FC39B4">
            <w:pPr>
              <w:pStyle w:val="NoSpacing"/>
            </w:pPr>
          </w:p>
        </w:tc>
        <w:tc>
          <w:tcPr>
            <w:tcW w:w="1546" w:type="dxa"/>
          </w:tcPr>
          <w:p w14:paraId="1B4F88BE" w14:textId="77777777" w:rsidR="00FC39B4" w:rsidRDefault="00FC39B4" w:rsidP="00FC39B4">
            <w:pPr>
              <w:pStyle w:val="NoSpacing"/>
            </w:pPr>
          </w:p>
        </w:tc>
        <w:tc>
          <w:tcPr>
            <w:tcW w:w="1547" w:type="dxa"/>
          </w:tcPr>
          <w:p w14:paraId="553D9985" w14:textId="77777777" w:rsidR="00FC39B4" w:rsidRDefault="00FC39B4" w:rsidP="00FC39B4">
            <w:pPr>
              <w:pStyle w:val="NoSpacing"/>
            </w:pPr>
          </w:p>
        </w:tc>
        <w:tc>
          <w:tcPr>
            <w:tcW w:w="796" w:type="dxa"/>
          </w:tcPr>
          <w:p w14:paraId="37375B82" w14:textId="77777777" w:rsidR="00FC39B4" w:rsidRDefault="00FC39B4" w:rsidP="00FC39B4">
            <w:pPr>
              <w:pStyle w:val="NoSpacing"/>
            </w:pPr>
            <w:r>
              <w:t>100%</w:t>
            </w:r>
          </w:p>
        </w:tc>
      </w:tr>
    </w:tbl>
    <w:p w14:paraId="3AE39061" w14:textId="77777777" w:rsidR="0013174E" w:rsidRDefault="0013174E" w:rsidP="004845C3">
      <w:pPr>
        <w:tabs>
          <w:tab w:val="left" w:pos="945"/>
        </w:tabs>
      </w:pPr>
    </w:p>
    <w:p w14:paraId="4726AE22" w14:textId="77777777" w:rsidR="0013174E" w:rsidRDefault="0013174E" w:rsidP="004845C3">
      <w:pPr>
        <w:tabs>
          <w:tab w:val="left" w:pos="945"/>
        </w:tabs>
        <w:sectPr w:rsidR="0013174E" w:rsidSect="001317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F4BAA6" w14:textId="2109F725" w:rsidR="0013174E" w:rsidRPr="00F7783F" w:rsidRDefault="0013174E" w:rsidP="00B238B4">
      <w:pPr>
        <w:spacing w:before="240"/>
        <w:rPr>
          <w:b/>
          <w:sz w:val="28"/>
          <w:szCs w:val="28"/>
        </w:rPr>
      </w:pPr>
      <w:r w:rsidRPr="00F7783F">
        <w:rPr>
          <w:b/>
          <w:sz w:val="28"/>
          <w:szCs w:val="28"/>
        </w:rPr>
        <w:lastRenderedPageBreak/>
        <w:t>Section E: Comments</w:t>
      </w:r>
    </w:p>
    <w:p w14:paraId="45496DB7" w14:textId="5B959AB6" w:rsidR="00BA5BA5" w:rsidRDefault="00BA5BA5" w:rsidP="00BA5BA5">
      <w:pPr>
        <w:jc w:val="both"/>
      </w:pPr>
      <w:r w:rsidRPr="0013174E">
        <w:t>Please provide any</w:t>
      </w:r>
      <w:r>
        <w:t xml:space="preserve"> preliminary</w:t>
      </w:r>
      <w:r w:rsidRPr="0013174E">
        <w:t xml:space="preserve"> comments you may have on </w:t>
      </w:r>
      <w:r>
        <w:t xml:space="preserve">the changes to your activities in 2020 season due to the COVID-19 outbreak. </w:t>
      </w:r>
      <w:r w:rsidR="0096127E">
        <w:t>Please also comment on what long-term effects do you expect this situation will have on your business.</w:t>
      </w:r>
    </w:p>
    <w:p w14:paraId="2D02E46B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</w:t>
      </w:r>
    </w:p>
    <w:p w14:paraId="630195AA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4ED78ED2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3E8EF5FD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0D7FD3BD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7BEAB18E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75AA81C1" w14:textId="77777777" w:rsidR="00BA5BA5" w:rsidRPr="006B0EAD" w:rsidRDefault="00BA5BA5" w:rsidP="00BA5BA5"/>
    <w:p w14:paraId="2940BBFB" w14:textId="77777777" w:rsidR="00BA5BA5" w:rsidRDefault="00BA5BA5" w:rsidP="00BA5BA5">
      <w:r w:rsidRPr="0013174E">
        <w:t>Please provide any comments you may have on this survey in the space provided below</w:t>
      </w:r>
      <w:r>
        <w:t>.</w:t>
      </w:r>
    </w:p>
    <w:p w14:paraId="33785132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</w:t>
      </w:r>
    </w:p>
    <w:p w14:paraId="29CFA9CE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1EB217FC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314ED159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37C22304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2DC62892" w14:textId="77777777" w:rsidR="00BA5BA5" w:rsidRDefault="00BA5BA5" w:rsidP="00BA5BA5">
      <w:pPr>
        <w:spacing w:before="240" w:after="240" w:line="240" w:lineRule="auto"/>
      </w:pPr>
      <w:r>
        <w:t>_____________________________________________________________________________________</w:t>
      </w:r>
    </w:p>
    <w:p w14:paraId="07AD39E6" w14:textId="2312B39E" w:rsidR="006B0EAD" w:rsidRPr="006B0EAD" w:rsidRDefault="006B0EAD" w:rsidP="00BA5BA5">
      <w:bookmarkStart w:id="0" w:name="_GoBack"/>
      <w:bookmarkEnd w:id="0"/>
    </w:p>
    <w:sectPr w:rsidR="006B0EAD" w:rsidRPr="006B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6C83" w14:textId="77777777" w:rsidR="00E84A05" w:rsidRDefault="00E84A05" w:rsidP="00E84A05">
      <w:pPr>
        <w:spacing w:before="0" w:after="0" w:line="240" w:lineRule="auto"/>
      </w:pPr>
      <w:r>
        <w:separator/>
      </w:r>
    </w:p>
  </w:endnote>
  <w:endnote w:type="continuationSeparator" w:id="0">
    <w:p w14:paraId="74F85F7E" w14:textId="77777777" w:rsidR="00E84A05" w:rsidRDefault="00E84A05" w:rsidP="00E84A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F52B" w14:textId="6F781DBA" w:rsidR="00E84A05" w:rsidRDefault="00E84A05">
    <w:pPr>
      <w:pStyle w:val="Footer"/>
    </w:pPr>
    <w:r>
      <w:t>I</w:t>
    </w:r>
    <w:r w:rsidR="008E16B9">
      <w:t xml:space="preserve">PHC </w:t>
    </w:r>
    <w:r>
      <w:t xml:space="preserve">– </w:t>
    </w:r>
    <w:r w:rsidR="00AF6775">
      <w:t xml:space="preserve">Processor </w:t>
    </w:r>
    <w:r>
      <w:t xml:space="preserve">expenditures survey </w:t>
    </w:r>
    <w:r w:rsidR="009D784E">
      <w:t xml:space="preserve">for </w:t>
    </w:r>
    <w:r>
      <w:t>2019</w:t>
    </w:r>
    <w:r w:rsidR="008E16B9">
      <w:t xml:space="preserve"> - Region: </w:t>
    </w:r>
    <w:r w:rsidR="00F07121">
      <w:t>Canada (</w:t>
    </w:r>
    <w:r w:rsidR="008E16B9">
      <w:t>British Columbia</w:t>
    </w:r>
    <w:r w:rsidR="00F07121">
      <w:t>)</w:t>
    </w:r>
    <w:r w:rsidR="008E16B9">
      <w:tab/>
    </w:r>
    <w:r w:rsidR="008E16B9">
      <w:fldChar w:fldCharType="begin"/>
    </w:r>
    <w:r w:rsidR="008E16B9">
      <w:instrText xml:space="preserve"> PAGE   \* MERGEFORMAT </w:instrText>
    </w:r>
    <w:r w:rsidR="008E16B9">
      <w:fldChar w:fldCharType="separate"/>
    </w:r>
    <w:r w:rsidR="00437823">
      <w:rPr>
        <w:noProof/>
      </w:rPr>
      <w:t>6</w:t>
    </w:r>
    <w:r w:rsidR="008E16B9">
      <w:rPr>
        <w:noProof/>
      </w:rPr>
      <w:fldChar w:fldCharType="end"/>
    </w:r>
    <w:r w:rsidR="008E16B9">
      <w:rPr>
        <w:noProof/>
      </w:rPr>
      <w:t>/</w:t>
    </w:r>
    <w:r w:rsidR="00437823">
      <w:rPr>
        <w:noProof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C3CB" w14:textId="77777777" w:rsidR="00E84A05" w:rsidRDefault="00E84A05" w:rsidP="00E84A05">
      <w:pPr>
        <w:spacing w:before="0" w:after="0" w:line="240" w:lineRule="auto"/>
      </w:pPr>
      <w:r>
        <w:separator/>
      </w:r>
    </w:p>
  </w:footnote>
  <w:footnote w:type="continuationSeparator" w:id="0">
    <w:p w14:paraId="481F9A2E" w14:textId="77777777" w:rsidR="00E84A05" w:rsidRDefault="00E84A05" w:rsidP="00E84A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E5DF" w14:textId="1A411DEC" w:rsidR="006272B5" w:rsidRDefault="006272B5" w:rsidP="006272B5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 wp14:anchorId="149B0F07" wp14:editId="1B9C39A7">
          <wp:extent cx="3438525" cy="597535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259DE2" w14:textId="578AF513" w:rsidR="006272B5" w:rsidRDefault="006272B5" w:rsidP="006272B5">
    <w:pPr>
      <w:pStyle w:val="Header"/>
      <w:pBdr>
        <w:bottom w:val="single" w:sz="4" w:space="1" w:color="auto"/>
      </w:pBdr>
      <w:jc w:val="right"/>
    </w:pPr>
    <w:r>
      <w:t>IPHC-2020-ESD-004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461"/>
    <w:multiLevelType w:val="hybridMultilevel"/>
    <w:tmpl w:val="7324D07C"/>
    <w:lvl w:ilvl="0" w:tplc="550E7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46C9"/>
    <w:multiLevelType w:val="hybridMultilevel"/>
    <w:tmpl w:val="658622FC"/>
    <w:lvl w:ilvl="0" w:tplc="EE7EF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51"/>
    <w:rsid w:val="000037AE"/>
    <w:rsid w:val="00015A37"/>
    <w:rsid w:val="000372AA"/>
    <w:rsid w:val="000505CC"/>
    <w:rsid w:val="000710D2"/>
    <w:rsid w:val="00090F0A"/>
    <w:rsid w:val="00095CAB"/>
    <w:rsid w:val="0009643E"/>
    <w:rsid w:val="000B3F8D"/>
    <w:rsid w:val="000E6E45"/>
    <w:rsid w:val="000F23AE"/>
    <w:rsid w:val="00100EF4"/>
    <w:rsid w:val="0010466A"/>
    <w:rsid w:val="001114B0"/>
    <w:rsid w:val="00130150"/>
    <w:rsid w:val="0013174E"/>
    <w:rsid w:val="00136224"/>
    <w:rsid w:val="00150507"/>
    <w:rsid w:val="0015266E"/>
    <w:rsid w:val="001607E9"/>
    <w:rsid w:val="0017454B"/>
    <w:rsid w:val="00175BBB"/>
    <w:rsid w:val="001A0CD7"/>
    <w:rsid w:val="001B0017"/>
    <w:rsid w:val="001C0F3E"/>
    <w:rsid w:val="001C47A2"/>
    <w:rsid w:val="001C535E"/>
    <w:rsid w:val="001D4D7B"/>
    <w:rsid w:val="001D5E58"/>
    <w:rsid w:val="001F6291"/>
    <w:rsid w:val="00292A02"/>
    <w:rsid w:val="002958DC"/>
    <w:rsid w:val="002A38DD"/>
    <w:rsid w:val="002B23BC"/>
    <w:rsid w:val="00300CAC"/>
    <w:rsid w:val="00302E08"/>
    <w:rsid w:val="00305E12"/>
    <w:rsid w:val="0033715C"/>
    <w:rsid w:val="00357957"/>
    <w:rsid w:val="003637EF"/>
    <w:rsid w:val="003A0A2F"/>
    <w:rsid w:val="003A23B5"/>
    <w:rsid w:val="003A48BB"/>
    <w:rsid w:val="003C22C0"/>
    <w:rsid w:val="003D2596"/>
    <w:rsid w:val="004030EF"/>
    <w:rsid w:val="00424EA0"/>
    <w:rsid w:val="00437724"/>
    <w:rsid w:val="00437823"/>
    <w:rsid w:val="00444FD1"/>
    <w:rsid w:val="004479F7"/>
    <w:rsid w:val="00464605"/>
    <w:rsid w:val="004845C3"/>
    <w:rsid w:val="004B1206"/>
    <w:rsid w:val="004B22B3"/>
    <w:rsid w:val="004C6F8F"/>
    <w:rsid w:val="004E34C1"/>
    <w:rsid w:val="00514AF4"/>
    <w:rsid w:val="00527D59"/>
    <w:rsid w:val="00532CF0"/>
    <w:rsid w:val="00552C1B"/>
    <w:rsid w:val="005844F5"/>
    <w:rsid w:val="00604FAA"/>
    <w:rsid w:val="00605D73"/>
    <w:rsid w:val="006272B5"/>
    <w:rsid w:val="00633E56"/>
    <w:rsid w:val="00641BA4"/>
    <w:rsid w:val="00653DC5"/>
    <w:rsid w:val="006733A3"/>
    <w:rsid w:val="006A1989"/>
    <w:rsid w:val="006A6749"/>
    <w:rsid w:val="006A7822"/>
    <w:rsid w:val="006B0EAD"/>
    <w:rsid w:val="006B2C29"/>
    <w:rsid w:val="006C0BEB"/>
    <w:rsid w:val="006D4CAC"/>
    <w:rsid w:val="006E0533"/>
    <w:rsid w:val="007066E7"/>
    <w:rsid w:val="00712447"/>
    <w:rsid w:val="00722B4F"/>
    <w:rsid w:val="00726586"/>
    <w:rsid w:val="00740ADF"/>
    <w:rsid w:val="007502D9"/>
    <w:rsid w:val="00752AF5"/>
    <w:rsid w:val="00777A07"/>
    <w:rsid w:val="00781313"/>
    <w:rsid w:val="007815FC"/>
    <w:rsid w:val="00790C4B"/>
    <w:rsid w:val="007C7F08"/>
    <w:rsid w:val="007D1F08"/>
    <w:rsid w:val="007E2EEC"/>
    <w:rsid w:val="007E425B"/>
    <w:rsid w:val="007F4163"/>
    <w:rsid w:val="00804289"/>
    <w:rsid w:val="0082586C"/>
    <w:rsid w:val="00830297"/>
    <w:rsid w:val="008463BE"/>
    <w:rsid w:val="00870EFB"/>
    <w:rsid w:val="0087287E"/>
    <w:rsid w:val="00881427"/>
    <w:rsid w:val="008907C2"/>
    <w:rsid w:val="008A6714"/>
    <w:rsid w:val="008C0DDA"/>
    <w:rsid w:val="008E0688"/>
    <w:rsid w:val="008E16B9"/>
    <w:rsid w:val="008E6051"/>
    <w:rsid w:val="00900B56"/>
    <w:rsid w:val="009110D2"/>
    <w:rsid w:val="0096127E"/>
    <w:rsid w:val="00962708"/>
    <w:rsid w:val="0099159E"/>
    <w:rsid w:val="009A059D"/>
    <w:rsid w:val="009C20D2"/>
    <w:rsid w:val="009C50DD"/>
    <w:rsid w:val="009D784E"/>
    <w:rsid w:val="009F0E16"/>
    <w:rsid w:val="009F6DF9"/>
    <w:rsid w:val="00A107E2"/>
    <w:rsid w:val="00A1107D"/>
    <w:rsid w:val="00A200EE"/>
    <w:rsid w:val="00A421D5"/>
    <w:rsid w:val="00A466E6"/>
    <w:rsid w:val="00A5545D"/>
    <w:rsid w:val="00A73D4A"/>
    <w:rsid w:val="00A751E2"/>
    <w:rsid w:val="00AA0C60"/>
    <w:rsid w:val="00AB3C6A"/>
    <w:rsid w:val="00AB3E90"/>
    <w:rsid w:val="00AC33A8"/>
    <w:rsid w:val="00AE2B22"/>
    <w:rsid w:val="00AF3B4C"/>
    <w:rsid w:val="00AF6775"/>
    <w:rsid w:val="00B238B4"/>
    <w:rsid w:val="00B330EE"/>
    <w:rsid w:val="00B4438E"/>
    <w:rsid w:val="00B46EFB"/>
    <w:rsid w:val="00B64A76"/>
    <w:rsid w:val="00B906D6"/>
    <w:rsid w:val="00BA438C"/>
    <w:rsid w:val="00BA5BA5"/>
    <w:rsid w:val="00BD0176"/>
    <w:rsid w:val="00BD4EEB"/>
    <w:rsid w:val="00BE4B46"/>
    <w:rsid w:val="00C00AD9"/>
    <w:rsid w:val="00C20F24"/>
    <w:rsid w:val="00C2149A"/>
    <w:rsid w:val="00C430FC"/>
    <w:rsid w:val="00C7402E"/>
    <w:rsid w:val="00C764FF"/>
    <w:rsid w:val="00C95B07"/>
    <w:rsid w:val="00CB59DA"/>
    <w:rsid w:val="00CC5C7C"/>
    <w:rsid w:val="00CD5435"/>
    <w:rsid w:val="00D07A07"/>
    <w:rsid w:val="00D16268"/>
    <w:rsid w:val="00D217D2"/>
    <w:rsid w:val="00D37D3A"/>
    <w:rsid w:val="00D668C6"/>
    <w:rsid w:val="00D80D7F"/>
    <w:rsid w:val="00D828B1"/>
    <w:rsid w:val="00D934AB"/>
    <w:rsid w:val="00DA119B"/>
    <w:rsid w:val="00DA5B2E"/>
    <w:rsid w:val="00DA6079"/>
    <w:rsid w:val="00DA6208"/>
    <w:rsid w:val="00DB7054"/>
    <w:rsid w:val="00DD61D3"/>
    <w:rsid w:val="00DE4966"/>
    <w:rsid w:val="00DE7C70"/>
    <w:rsid w:val="00E366DB"/>
    <w:rsid w:val="00E64F06"/>
    <w:rsid w:val="00E84A05"/>
    <w:rsid w:val="00E85531"/>
    <w:rsid w:val="00EA1996"/>
    <w:rsid w:val="00EA60CE"/>
    <w:rsid w:val="00EC237F"/>
    <w:rsid w:val="00EE4356"/>
    <w:rsid w:val="00EF6192"/>
    <w:rsid w:val="00EF670A"/>
    <w:rsid w:val="00F07121"/>
    <w:rsid w:val="00F44CDF"/>
    <w:rsid w:val="00F46A58"/>
    <w:rsid w:val="00F556DF"/>
    <w:rsid w:val="00F66749"/>
    <w:rsid w:val="00F775FA"/>
    <w:rsid w:val="00F7783F"/>
    <w:rsid w:val="00F95D7A"/>
    <w:rsid w:val="00FB5856"/>
    <w:rsid w:val="00FC16E0"/>
    <w:rsid w:val="00FC39B4"/>
    <w:rsid w:val="00FD37A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7F3E8E"/>
  <w15:chartTrackingRefBased/>
  <w15:docId w15:val="{889A3BC8-48EB-4431-8E80-6B0A2817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B4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815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1D5"/>
    <w:rPr>
      <w:color w:val="0000FF"/>
      <w:u w:val="single"/>
    </w:rPr>
  </w:style>
  <w:style w:type="table" w:styleId="TableGrid">
    <w:name w:val="Table Grid"/>
    <w:basedOn w:val="TableNormal"/>
    <w:uiPriority w:val="39"/>
    <w:rsid w:val="0013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B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05"/>
  </w:style>
  <w:style w:type="paragraph" w:styleId="Footer">
    <w:name w:val="footer"/>
    <w:basedOn w:val="Normal"/>
    <w:link w:val="FooterChar"/>
    <w:uiPriority w:val="99"/>
    <w:unhideWhenUsed/>
    <w:rsid w:val="00E8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05"/>
  </w:style>
  <w:style w:type="paragraph" w:styleId="NoSpacing">
    <w:name w:val="No Spacing"/>
    <w:uiPriority w:val="1"/>
    <w:qFormat/>
    <w:rsid w:val="00B238B4"/>
    <w:pPr>
      <w:spacing w:after="0" w:line="240" w:lineRule="auto"/>
    </w:pPr>
  </w:style>
  <w:style w:type="paragraph" w:customStyle="1" w:styleId="hhh">
    <w:name w:val="hhh"/>
    <w:basedOn w:val="Normal"/>
    <w:rsid w:val="006272B5"/>
    <w:pPr>
      <w:spacing w:before="180" w:line="360" w:lineRule="auto"/>
      <w:jc w:val="center"/>
    </w:pPr>
    <w:rPr>
      <w:rFonts w:ascii="Times New Roman (PCL6)" w:eastAsia="Times New Roman" w:hAnsi="Times New Roman (PCL6)" w:cs="Times New Roman"/>
      <w:b/>
      <w:color w:val="000000"/>
      <w:sz w:val="32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hc.int/uploads/pdf/key-policies/iphc-data-use-and-confidentiality-poli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ara.Hutniczak@iphc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3831D34-B6AA-4B04-B0E2-0712484A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Hutniczak</dc:creator>
  <cp:keywords/>
  <dc:description/>
  <cp:lastModifiedBy>Barbara Hutniczak</cp:lastModifiedBy>
  <cp:revision>5</cp:revision>
  <dcterms:created xsi:type="dcterms:W3CDTF">2020-01-30T19:29:00Z</dcterms:created>
  <dcterms:modified xsi:type="dcterms:W3CDTF">2020-05-12T17:23:00Z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